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D9" w:rsidRDefault="008619D9">
      <w:pPr>
        <w:pStyle w:val="ConsPlusTitlePage"/>
      </w:pPr>
      <w:bookmarkStart w:id="0" w:name="_GoBack"/>
      <w:bookmarkEnd w:id="0"/>
      <w:r>
        <w:br/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</w:pPr>
      <w:r>
        <w:t>Зарегистрировано в Минюсте России 25 марта 2016 г. N 41575</w:t>
      </w:r>
    </w:p>
    <w:p w:rsidR="008619D9" w:rsidRDefault="008619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Title"/>
        <w:jc w:val="center"/>
      </w:pPr>
      <w:r>
        <w:t>МИНИСТЕРСТВО ЭНЕРГЕТИКИ РОССИЙСКОЙ ФЕДЕРАЦИИ</w:t>
      </w:r>
    </w:p>
    <w:p w:rsidR="008619D9" w:rsidRDefault="008619D9">
      <w:pPr>
        <w:pStyle w:val="ConsPlusTitle"/>
        <w:jc w:val="center"/>
      </w:pPr>
    </w:p>
    <w:p w:rsidR="008619D9" w:rsidRDefault="008619D9">
      <w:pPr>
        <w:pStyle w:val="ConsPlusTitle"/>
        <w:jc w:val="center"/>
      </w:pPr>
      <w:r>
        <w:t>ПРИКАЗ</w:t>
      </w:r>
    </w:p>
    <w:p w:rsidR="008619D9" w:rsidRDefault="008619D9">
      <w:pPr>
        <w:pStyle w:val="ConsPlusTitle"/>
        <w:jc w:val="center"/>
      </w:pPr>
      <w:r>
        <w:t>от 4 февраля 2016 г. N 67</w:t>
      </w:r>
    </w:p>
    <w:p w:rsidR="008619D9" w:rsidRDefault="008619D9">
      <w:pPr>
        <w:pStyle w:val="ConsPlusTitle"/>
        <w:jc w:val="center"/>
      </w:pPr>
    </w:p>
    <w:p w:rsidR="008619D9" w:rsidRDefault="008619D9">
      <w:pPr>
        <w:pStyle w:val="ConsPlusTitle"/>
        <w:jc w:val="center"/>
      </w:pPr>
      <w:r>
        <w:t>ОБ УТВЕРЖДЕНИИ МЕТОДИКИ</w:t>
      </w:r>
    </w:p>
    <w:p w:rsidR="008619D9" w:rsidRDefault="008619D9">
      <w:pPr>
        <w:pStyle w:val="ConsPlusTitle"/>
        <w:jc w:val="center"/>
      </w:pPr>
      <w:r>
        <w:t>ОПРЕДЕЛЕНИЯ РАСЧЕТНО-ИЗМЕРИТЕЛЬНЫМ СПОСОБОМ ОБЪЕМА</w:t>
      </w:r>
    </w:p>
    <w:p w:rsidR="008619D9" w:rsidRDefault="008619D9">
      <w:pPr>
        <w:pStyle w:val="ConsPlusTitle"/>
        <w:jc w:val="center"/>
      </w:pPr>
      <w:r>
        <w:t xml:space="preserve">ПОТРЕБЛЕНИЯ ЭНЕРГЕТИЧЕСКОГО РЕСУРСА В </w:t>
      </w:r>
      <w:proofErr w:type="gramStart"/>
      <w:r>
        <w:t>НАТУРАЛЬНОМ</w:t>
      </w:r>
      <w:proofErr w:type="gramEnd"/>
    </w:p>
    <w:p w:rsidR="008619D9" w:rsidRDefault="008619D9">
      <w:pPr>
        <w:pStyle w:val="ConsPlusTitle"/>
        <w:jc w:val="center"/>
      </w:pPr>
      <w:proofErr w:type="gramStart"/>
      <w:r>
        <w:t>ВЫРАЖЕНИИ</w:t>
      </w:r>
      <w:proofErr w:type="gramEnd"/>
      <w:r>
        <w:t xml:space="preserve"> ДЛЯ РЕАЛИЗАЦИИ МЕРОПРИЯТИЙ, НАПРАВЛЕННЫХ</w:t>
      </w:r>
    </w:p>
    <w:p w:rsidR="008619D9" w:rsidRDefault="008619D9">
      <w:pPr>
        <w:pStyle w:val="ConsPlusTitle"/>
        <w:jc w:val="center"/>
      </w:pPr>
      <w:r>
        <w:t>НА ЭНЕРГОСБЕРЕЖЕНИЕ И ПОВЫШЕНИЕ</w:t>
      </w:r>
    </w:p>
    <w:p w:rsidR="008619D9" w:rsidRDefault="008619D9">
      <w:pPr>
        <w:pStyle w:val="ConsPlusTitle"/>
        <w:jc w:val="center"/>
      </w:pPr>
      <w:r>
        <w:t>ЭНЕРГЕТИЧЕСКОЙ ЭФФЕКТИВНОСТИ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 октября 2013 г. N 859 "О внесении изменений в постановление Правительства Российской Федерации от 18 августа 2010 г. N 636" (Собрание законодательства Российской Федерации, 2013, N 40, ст. 5085) приказываю:</w:t>
      </w:r>
    </w:p>
    <w:p w:rsidR="008619D9" w:rsidRDefault="008619D9">
      <w:pPr>
        <w:pStyle w:val="ConsPlusNormal"/>
        <w:ind w:firstLine="540"/>
        <w:jc w:val="both"/>
      </w:pPr>
      <w:r>
        <w:t xml:space="preserve">Утвердить прилагаемую </w:t>
      </w:r>
      <w:hyperlink w:anchor="P30" w:history="1">
        <w:r>
          <w:rPr>
            <w:color w:val="0000FF"/>
          </w:rPr>
          <w:t>методику</w:t>
        </w:r>
      </w:hyperlink>
      <w:r>
        <w:t xml:space="preserve"> определения расчетно-измерительным способом объема потребления энергетического ресурса в натуральном выражении для реализации мероприятий, направленных на энергосбережение и повышение энергетической эффективности.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right"/>
      </w:pPr>
      <w:r>
        <w:t>Министр</w:t>
      </w:r>
    </w:p>
    <w:p w:rsidR="008619D9" w:rsidRDefault="008619D9">
      <w:pPr>
        <w:pStyle w:val="ConsPlusNormal"/>
        <w:jc w:val="right"/>
      </w:pPr>
      <w:r>
        <w:t>А.В.НОВАК</w:t>
      </w:r>
    </w:p>
    <w:p w:rsidR="008619D9" w:rsidRDefault="008619D9">
      <w:pPr>
        <w:pStyle w:val="ConsPlusNormal"/>
        <w:jc w:val="both"/>
      </w:pPr>
    </w:p>
    <w:p w:rsidR="00757B5E" w:rsidRPr="00757B5E" w:rsidRDefault="00757B5E" w:rsidP="00757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7B5E">
        <w:rPr>
          <w:rFonts w:ascii="Times New Roman" w:hAnsi="Times New Roman" w:cs="Times New Roman"/>
          <w:sz w:val="28"/>
          <w:szCs w:val="28"/>
        </w:rPr>
        <w:t>Методика определения расчетно-измерительным способом объема потребления энергетического ресурса в натуральном выражении для реализации мероприятий, направленных на энергосбережение и повышение энергетической эффективности, утвержденная приказом Минэнерго России от 04.02.2016 N 67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right"/>
      </w:pPr>
      <w:r>
        <w:t>Утверждено</w:t>
      </w:r>
    </w:p>
    <w:p w:rsidR="008619D9" w:rsidRDefault="008619D9">
      <w:pPr>
        <w:pStyle w:val="ConsPlusNormal"/>
        <w:jc w:val="right"/>
      </w:pPr>
      <w:r>
        <w:t>приказом Минэнерго России</w:t>
      </w:r>
    </w:p>
    <w:p w:rsidR="008619D9" w:rsidRDefault="008619D9">
      <w:pPr>
        <w:pStyle w:val="ConsPlusNormal"/>
        <w:jc w:val="right"/>
      </w:pPr>
      <w:r>
        <w:t>от 04.02.2016 N 67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Title"/>
        <w:jc w:val="center"/>
      </w:pPr>
      <w:bookmarkStart w:id="1" w:name="P30"/>
      <w:bookmarkEnd w:id="1"/>
      <w:r>
        <w:t>МЕТОДИКА</w:t>
      </w:r>
    </w:p>
    <w:p w:rsidR="008619D9" w:rsidRDefault="008619D9">
      <w:pPr>
        <w:pStyle w:val="ConsPlusTitle"/>
        <w:jc w:val="center"/>
      </w:pPr>
      <w:r>
        <w:t>ОПРЕДЕЛЕНИЯ РАСЧЕТНО-ИЗМЕРИТЕЛЬНЫМ СПОСОБОМ ОБЪЕМА</w:t>
      </w:r>
    </w:p>
    <w:p w:rsidR="008619D9" w:rsidRDefault="008619D9">
      <w:pPr>
        <w:pStyle w:val="ConsPlusTitle"/>
        <w:jc w:val="center"/>
      </w:pPr>
      <w:r>
        <w:t xml:space="preserve">ПОТРЕБЛЕНИЯ ЭНЕРГЕТИЧЕСКОГО РЕСУРСА В </w:t>
      </w:r>
      <w:proofErr w:type="gramStart"/>
      <w:r>
        <w:t>НАТУРАЛЬНОМ</w:t>
      </w:r>
      <w:proofErr w:type="gramEnd"/>
    </w:p>
    <w:p w:rsidR="008619D9" w:rsidRDefault="008619D9">
      <w:pPr>
        <w:pStyle w:val="ConsPlusTitle"/>
        <w:jc w:val="center"/>
      </w:pPr>
      <w:proofErr w:type="gramStart"/>
      <w:r>
        <w:t>ВЫРАЖЕНИИ</w:t>
      </w:r>
      <w:proofErr w:type="gramEnd"/>
      <w:r>
        <w:t xml:space="preserve"> ДЛЯ РЕАЛИЗАЦИИ МЕРОПРИЯТИЙ, НАПРАВЛЕННЫХ</w:t>
      </w:r>
    </w:p>
    <w:p w:rsidR="008619D9" w:rsidRDefault="008619D9">
      <w:pPr>
        <w:pStyle w:val="ConsPlusTitle"/>
        <w:jc w:val="center"/>
      </w:pPr>
      <w:r>
        <w:t>НА ЭНЕРГОСБЕРЕЖЕНИЕ И ПОВЫШЕНИЕ</w:t>
      </w:r>
    </w:p>
    <w:p w:rsidR="008619D9" w:rsidRDefault="008619D9">
      <w:pPr>
        <w:pStyle w:val="ConsPlusTitle"/>
        <w:jc w:val="center"/>
      </w:pPr>
      <w:r>
        <w:t>ЭНЕРГЕТИЧЕСКОЙ ЭФФЕКТИВНОСТИ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r>
        <w:t>I. Общие положения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Настоящая методика определения расчетно-измерительным способом объема потребления энергетического ресурса в натуральном выражении для реализации мероприятий, направленных на энергосбережение и повышение энергетической эффективности (далее - </w:t>
      </w:r>
      <w:r>
        <w:lastRenderedPageBreak/>
        <w:t>Методика), разработана в целях установления порядка определения расчетно-измерительным способом объема потребления государственным (муниципальным) заказчиком (далее - заказчик) энергетического ресурса в натуральном выражении до и после реализации исполнителем энергосервисного договора (контракта) мероприятий, направленных на энергосбережение и повышение энергетической эффективности.</w:t>
      </w:r>
      <w:proofErr w:type="gramEnd"/>
    </w:p>
    <w:p w:rsidR="008619D9" w:rsidRDefault="008619D9">
      <w:pPr>
        <w:pStyle w:val="ConsPlusNormal"/>
        <w:ind w:firstLine="540"/>
        <w:jc w:val="both"/>
      </w:pPr>
      <w:r>
        <w:t>1.2. Настоящая Методика используется для определения расчетно-измерительным способом объема потребления энергетических ресурсов в натуральном выражении до и после реализации следующих мероприятий, направленных на энергосбережение и повышение энергетической эффективности (далее - мероприятия):</w:t>
      </w:r>
    </w:p>
    <w:p w:rsidR="008619D9" w:rsidRDefault="008619D9">
      <w:pPr>
        <w:pStyle w:val="ConsPlusNormal"/>
        <w:ind w:firstLine="540"/>
        <w:jc w:val="both"/>
      </w:pPr>
      <w:r>
        <w:t>мероприятий по повышению энергетической эффективности систем внутреннего и наружного освещения;</w:t>
      </w:r>
    </w:p>
    <w:p w:rsidR="008619D9" w:rsidRDefault="008619D9">
      <w:pPr>
        <w:pStyle w:val="ConsPlusNormal"/>
        <w:ind w:firstLine="540"/>
        <w:jc w:val="both"/>
      </w:pPr>
      <w:r>
        <w:t>мероприятий по повышению энергетической эффективности использования электродвигателей, в том числе в составе технологических комплексов (насосных, компрессорных и прочих);</w:t>
      </w:r>
    </w:p>
    <w:p w:rsidR="008619D9" w:rsidRDefault="008619D9">
      <w:pPr>
        <w:pStyle w:val="ConsPlusNormal"/>
        <w:ind w:firstLine="540"/>
        <w:jc w:val="both"/>
      </w:pPr>
      <w:r>
        <w:t>мероприятий по повышению энергетической эффективности систем теплоснабжения зданий, строений и сооружений.</w:t>
      </w:r>
    </w:p>
    <w:p w:rsidR="008619D9" w:rsidRDefault="008619D9">
      <w:pPr>
        <w:pStyle w:val="ConsPlusNormal"/>
        <w:ind w:firstLine="540"/>
        <w:jc w:val="both"/>
      </w:pPr>
      <w:r>
        <w:t>1.3. Под базовым периодом в настоящей Методике понимается период времени, выбранный для получения информации о параметрах, на основе которых может быть рассчитан объем потребления энергетических ресурсов до реализации мероприятий в соответствии с энергосервисным договором (контрактом). Период времени между окончанием базового периода и началом отчетного периода не может превышать 1 календарный год.</w:t>
      </w:r>
    </w:p>
    <w:p w:rsidR="008619D9" w:rsidRDefault="008619D9">
      <w:pPr>
        <w:pStyle w:val="ConsPlusNormal"/>
        <w:ind w:firstLine="540"/>
        <w:jc w:val="both"/>
      </w:pPr>
      <w:r>
        <w:t>1.4. Под отчетным периодом в настоящей Методике понимается период, за который рассчитывается экономия энергетических ресурсов в натуральном выражении, достигнутая по результатам реализации мероприятий. Отчетный период не может превышать 1 календарный год.</w:t>
      </w:r>
    </w:p>
    <w:p w:rsidR="008619D9" w:rsidRDefault="008619D9">
      <w:pPr>
        <w:pStyle w:val="ConsPlusNormal"/>
        <w:ind w:firstLine="540"/>
        <w:jc w:val="both"/>
      </w:pPr>
      <w:r>
        <w:t xml:space="preserve">1.5. </w:t>
      </w:r>
      <w:proofErr w:type="gramStart"/>
      <w:r>
        <w:t xml:space="preserve">Определение объема потребления энергетических ресурсов в базовом и отчетном периодах на объекте заказчика, в отношении которого проводится мероприятие, осуществляется расчетно-измерительным способом с учетом особенностей, установленных </w:t>
      </w:r>
      <w:hyperlink w:anchor="P51" w:history="1">
        <w:r>
          <w:rPr>
            <w:color w:val="0000FF"/>
          </w:rPr>
          <w:t>главами II</w:t>
        </w:r>
      </w:hyperlink>
      <w:r>
        <w:t xml:space="preserve"> - </w:t>
      </w:r>
      <w:hyperlink w:anchor="P199" w:history="1">
        <w:r>
          <w:rPr>
            <w:color w:val="0000FF"/>
          </w:rPr>
          <w:t>V</w:t>
        </w:r>
      </w:hyperlink>
      <w:r>
        <w:t xml:space="preserve"> настоящей Методики, на основе значений параметров: для электрической энергии - мощности и времени работы </w:t>
      </w:r>
      <w:proofErr w:type="spellStart"/>
      <w:r>
        <w:t>энергопринимающей</w:t>
      </w:r>
      <w:proofErr w:type="spellEnd"/>
      <w:r>
        <w:t xml:space="preserve"> установки, в отношении которой проводится мероприятие, либо объема потребления электрической энергии такой </w:t>
      </w:r>
      <w:proofErr w:type="spellStart"/>
      <w:r>
        <w:t>энергопринимающей</w:t>
      </w:r>
      <w:proofErr w:type="spellEnd"/>
      <w:r>
        <w:t xml:space="preserve"> установки и объема потребления электрической</w:t>
      </w:r>
      <w:proofErr w:type="gramEnd"/>
      <w:r>
        <w:t xml:space="preserve"> энергии иных </w:t>
      </w:r>
      <w:proofErr w:type="spellStart"/>
      <w:r>
        <w:t>энергопринимающих</w:t>
      </w:r>
      <w:proofErr w:type="spellEnd"/>
      <w:r>
        <w:t xml:space="preserve"> установок, для тепловой энергии - количества тепловой энергии и продолжительности периода отопления при условии, что значение не менее одного из данных параметров должно быть измерено.</w:t>
      </w:r>
    </w:p>
    <w:p w:rsidR="008619D9" w:rsidRDefault="008619D9">
      <w:pPr>
        <w:pStyle w:val="ConsPlusNormal"/>
        <w:ind w:firstLine="540"/>
        <w:jc w:val="both"/>
      </w:pPr>
      <w:r>
        <w:t xml:space="preserve">1.6. </w:t>
      </w:r>
      <w:proofErr w:type="gramStart"/>
      <w:r>
        <w:t>Способы определения значений объема потребления энергетических ресурсов, параметров мощности и времени работы системы, периоды, время и точки проведения измерений (наблюдений) в отчетном периоде должны быть аналогичны используемым в базовом периоде.</w:t>
      </w:r>
      <w:proofErr w:type="gramEnd"/>
    </w:p>
    <w:p w:rsidR="008619D9" w:rsidRDefault="008619D9">
      <w:pPr>
        <w:pStyle w:val="ConsPlusNormal"/>
        <w:ind w:firstLine="540"/>
        <w:jc w:val="both"/>
      </w:pPr>
      <w:r>
        <w:t xml:space="preserve">В случае установки в отчетном периоде приборов учета потребления электрической энергии, показания которых соответствуют объему потребления электрической энергии </w:t>
      </w:r>
      <w:proofErr w:type="spellStart"/>
      <w:r>
        <w:t>энергопринимающими</w:t>
      </w:r>
      <w:proofErr w:type="spellEnd"/>
      <w:r>
        <w:t xml:space="preserve"> установками, в отношении которых проводится мероприятие, определение объема потребления электрической энергии в отчетном периоде осуществляется по фактическим показаниям данных приборов учета.</w:t>
      </w:r>
    </w:p>
    <w:p w:rsidR="008619D9" w:rsidRDefault="008619D9">
      <w:pPr>
        <w:pStyle w:val="ConsPlusNormal"/>
        <w:ind w:firstLine="540"/>
        <w:jc w:val="both"/>
      </w:pPr>
      <w:r>
        <w:t xml:space="preserve">1.7. Измерение и сопоставление значений параметров в базовом и отчетном </w:t>
      </w:r>
      <w:proofErr w:type="gramStart"/>
      <w:r>
        <w:t>периодах</w:t>
      </w:r>
      <w:proofErr w:type="gramEnd"/>
      <w:r>
        <w:t xml:space="preserve"> осуществляются в соответствии с законодательством Российской Федерации об обеспечении единства измерений и законодательством Российской Федерации об энергосбережении и о повышении энергетической эффективности.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bookmarkStart w:id="2" w:name="P51"/>
      <w:bookmarkEnd w:id="2"/>
      <w:r>
        <w:t>II. Определение расчетно-измерительным способом объема</w:t>
      </w:r>
    </w:p>
    <w:p w:rsidR="008619D9" w:rsidRDefault="008619D9">
      <w:pPr>
        <w:pStyle w:val="ConsPlusNormal"/>
        <w:jc w:val="center"/>
      </w:pPr>
      <w:r>
        <w:t>потребления энергетического ресурса в натуральном выражении</w:t>
      </w:r>
    </w:p>
    <w:p w:rsidR="008619D9" w:rsidRDefault="008619D9">
      <w:pPr>
        <w:pStyle w:val="ConsPlusNormal"/>
        <w:jc w:val="center"/>
      </w:pPr>
      <w:r>
        <w:t>для реализации мероприятий по повышению энергетической</w:t>
      </w:r>
    </w:p>
    <w:p w:rsidR="008619D9" w:rsidRDefault="008619D9">
      <w:pPr>
        <w:pStyle w:val="ConsPlusNormal"/>
        <w:jc w:val="center"/>
      </w:pPr>
      <w:r>
        <w:t xml:space="preserve">эффективности систем </w:t>
      </w:r>
      <w:r w:rsidRPr="00B402E1">
        <w:rPr>
          <w:b/>
        </w:rPr>
        <w:t>внутреннего</w:t>
      </w:r>
      <w:r>
        <w:t xml:space="preserve"> </w:t>
      </w:r>
      <w:r w:rsidRPr="00B402E1">
        <w:rPr>
          <w:b/>
        </w:rPr>
        <w:t>освещения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 xml:space="preserve">2.1. Определение расчетно-измерительным способом объема потребления электрической энергии на цели внутреннего освещения в базовом и отчетном периодах осуществляется одним </w:t>
      </w:r>
      <w:r>
        <w:lastRenderedPageBreak/>
        <w:t>из следующих способов:</w:t>
      </w:r>
    </w:p>
    <w:p w:rsidR="008619D9" w:rsidRDefault="008619D9">
      <w:pPr>
        <w:pStyle w:val="ConsPlusNormal"/>
        <w:ind w:firstLine="540"/>
        <w:jc w:val="both"/>
      </w:pPr>
      <w:r>
        <w:t xml:space="preserve">на основании показаний прибора учета потребляемой электрической энергии системой внутреннего освещения и иными энергопотребляющими установками в соответствии с </w:t>
      </w:r>
      <w:hyperlink w:anchor="P60" w:history="1">
        <w:r>
          <w:rPr>
            <w:color w:val="0000FF"/>
          </w:rPr>
          <w:t>пунктом 2.3</w:t>
        </w:r>
      </w:hyperlink>
      <w:r>
        <w:t xml:space="preserve"> настоящей Методики;</w:t>
      </w:r>
    </w:p>
    <w:p w:rsidR="008619D9" w:rsidRDefault="008619D9">
      <w:pPr>
        <w:pStyle w:val="ConsPlusNormal"/>
        <w:ind w:firstLine="540"/>
        <w:jc w:val="both"/>
      </w:pPr>
      <w:r>
        <w:t xml:space="preserve">на основании данных о времени работы системы внутреннего освещения и ее мощности в соответствии с </w:t>
      </w:r>
      <w:hyperlink w:anchor="P79" w:history="1">
        <w:r>
          <w:rPr>
            <w:color w:val="0000FF"/>
          </w:rPr>
          <w:t>пунктом 2.4</w:t>
        </w:r>
      </w:hyperlink>
      <w:r>
        <w:t xml:space="preserve"> настоящей Методики.</w:t>
      </w:r>
    </w:p>
    <w:p w:rsidR="008619D9" w:rsidRDefault="008619D9">
      <w:pPr>
        <w:pStyle w:val="ConsPlusNormal"/>
        <w:ind w:firstLine="540"/>
        <w:jc w:val="both"/>
      </w:pPr>
      <w:r>
        <w:t xml:space="preserve">2.2. </w:t>
      </w:r>
      <w:proofErr w:type="gramStart"/>
      <w:r>
        <w:t>Для определения расчетно-измерительным способом объема потребления электрической энергии на цели внутреннего освещения в базовом и отчетном периодах определяется перечень категорий помещений (i), в которых будут проведены измерения, на основе их функционального назначения, периодов времени их использования.</w:t>
      </w:r>
      <w:proofErr w:type="gramEnd"/>
    </w:p>
    <w:p w:rsidR="008619D9" w:rsidRDefault="008619D9">
      <w:pPr>
        <w:pStyle w:val="ConsPlusNormal"/>
        <w:ind w:firstLine="540"/>
        <w:jc w:val="both"/>
      </w:pPr>
      <w:bookmarkStart w:id="3" w:name="P60"/>
      <w:bookmarkEnd w:id="3"/>
      <w:r>
        <w:t xml:space="preserve">2.3. </w:t>
      </w:r>
      <w:proofErr w:type="gramStart"/>
      <w:r>
        <w:t>Объем потребления электрической энергии на цели внутреннего освещения (</w:t>
      </w:r>
      <w:proofErr w:type="spellStart"/>
      <w:r>
        <w:t>W</w:t>
      </w:r>
      <w:r>
        <w:rPr>
          <w:vertAlign w:val="subscript"/>
        </w:rPr>
        <w:t>вн</w:t>
      </w:r>
      <w:proofErr w:type="spellEnd"/>
      <w:r>
        <w:t>) определяется на основании показаний прибора учета потребляемой электрической энергии системой внутреннего освещения и иными энергопотребляющими установками в базовом и отчетном периодах по следующей формуле:</w:t>
      </w:r>
      <w:proofErr w:type="gramEnd"/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proofErr w:type="spellStart"/>
      <w:r>
        <w:t>W</w:t>
      </w:r>
      <w:r>
        <w:rPr>
          <w:vertAlign w:val="subscript"/>
        </w:rPr>
        <w:t>вн</w:t>
      </w:r>
      <w:proofErr w:type="spellEnd"/>
      <w:r>
        <w:t xml:space="preserve"> = </w:t>
      </w:r>
      <w:proofErr w:type="spellStart"/>
      <w:r>
        <w:t>W</w:t>
      </w:r>
      <w:r>
        <w:rPr>
          <w:vertAlign w:val="subscript"/>
        </w:rPr>
        <w:t>вн</w:t>
      </w:r>
      <w:proofErr w:type="gramStart"/>
      <w:r>
        <w:rPr>
          <w:vertAlign w:val="subscript"/>
        </w:rPr>
        <w:t>.П</w:t>
      </w:r>
      <w:proofErr w:type="gramEnd"/>
      <w:r>
        <w:rPr>
          <w:vertAlign w:val="subscript"/>
        </w:rPr>
        <w:t>У</w:t>
      </w:r>
      <w:proofErr w:type="spellEnd"/>
      <w:r>
        <w:t xml:space="preserve"> - </w:t>
      </w:r>
      <w:proofErr w:type="spellStart"/>
      <w:r>
        <w:t>W</w:t>
      </w:r>
      <w:r>
        <w:rPr>
          <w:vertAlign w:val="subscript"/>
        </w:rPr>
        <w:t>доп</w:t>
      </w:r>
      <w:proofErr w:type="spellEnd"/>
      <w:r>
        <w:t xml:space="preserve"> (</w:t>
      </w:r>
      <w:proofErr w:type="spellStart"/>
      <w:r>
        <w:t>кВт·ч</w:t>
      </w:r>
      <w:proofErr w:type="spellEnd"/>
      <w:r>
        <w:t>), (1)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W</w:t>
      </w:r>
      <w:r>
        <w:rPr>
          <w:vertAlign w:val="subscript"/>
        </w:rPr>
        <w:t>вн</w:t>
      </w:r>
      <w:proofErr w:type="gramStart"/>
      <w:r>
        <w:rPr>
          <w:vertAlign w:val="subscript"/>
        </w:rPr>
        <w:t>.П</w:t>
      </w:r>
      <w:proofErr w:type="gramEnd"/>
      <w:r>
        <w:rPr>
          <w:vertAlign w:val="subscript"/>
        </w:rPr>
        <w:t>У</w:t>
      </w:r>
      <w:proofErr w:type="spellEnd"/>
      <w:r>
        <w:t xml:space="preserve"> - объем потребления электрической энергии на цели внутреннего освещения по показаниям приборов учета с учетом объема потребления электрической энергии иными энергопотребляющими установками, </w:t>
      </w:r>
      <w:proofErr w:type="spellStart"/>
      <w:r>
        <w:t>кВт·ч</w:t>
      </w:r>
      <w:proofErr w:type="spellEnd"/>
      <w:r>
        <w:t>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W</w:t>
      </w:r>
      <w:r>
        <w:rPr>
          <w:vertAlign w:val="subscript"/>
        </w:rPr>
        <w:t>доп</w:t>
      </w:r>
      <w:proofErr w:type="spellEnd"/>
      <w:r>
        <w:t xml:space="preserve"> - объем потребления электрической энергии иными энергопотребляющими установками, подключенными к системе электроснабжения внутреннего освещения, 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>.</w:t>
      </w:r>
    </w:p>
    <w:p w:rsidR="008619D9" w:rsidRDefault="008619D9">
      <w:pPr>
        <w:pStyle w:val="ConsPlusNormal"/>
        <w:ind w:firstLine="540"/>
        <w:jc w:val="both"/>
      </w:pPr>
      <w:r>
        <w:t>2.3.1. Объем потребления электрической энергии иными энергопотребляющими установками, подключенными к системе электроснабжения внутреннего освещения (</w:t>
      </w:r>
      <w:proofErr w:type="spellStart"/>
      <w:proofErr w:type="gramStart"/>
      <w:r>
        <w:t>W</w:t>
      </w:r>
      <w:proofErr w:type="gramEnd"/>
      <w:r>
        <w:rPr>
          <w:vertAlign w:val="subscript"/>
        </w:rPr>
        <w:t>доп</w:t>
      </w:r>
      <w:proofErr w:type="spellEnd"/>
      <w:r>
        <w:t>), определяется по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30"/>
        </w:rPr>
        <w:pict>
          <v:shape id="_x0000_i1025" style="width:79pt;height:38.65pt" coordsize="" o:spt="100" adj="0,,0" path="" filled="f" stroked="f">
            <v:stroke joinstyle="miter"/>
            <v:imagedata r:id="rId6" o:title="base_32851_196001_10"/>
            <v:formulas/>
            <v:path o:connecttype="segments"/>
          </v:shape>
        </w:pict>
      </w:r>
      <w:r w:rsidR="008619D9">
        <w:t xml:space="preserve"> (</w:t>
      </w:r>
      <w:proofErr w:type="spellStart"/>
      <w:r w:rsidR="008619D9">
        <w:t>кВт·ч</w:t>
      </w:r>
      <w:proofErr w:type="spellEnd"/>
      <w:r w:rsidR="008619D9">
        <w:t>), (2)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j - порядковый номер системы, оборудования;</w:t>
      </w:r>
    </w:p>
    <w:p w:rsidR="008619D9" w:rsidRDefault="008619D9">
      <w:pPr>
        <w:pStyle w:val="ConsPlusNormal"/>
        <w:ind w:firstLine="540"/>
        <w:jc w:val="both"/>
      </w:pPr>
      <w:r>
        <w:t>n - количество систем, оборудования;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W</w:t>
      </w:r>
      <w:r>
        <w:rPr>
          <w:vertAlign w:val="subscript"/>
        </w:rPr>
        <w:t>jдоп</w:t>
      </w:r>
      <w:proofErr w:type="spellEnd"/>
      <w:r>
        <w:t xml:space="preserve"> - объем потребления электрической энергии j-й энергопотребляющей установкой, подключенной к системе электроснабжения внутреннего освещения, 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>.</w:t>
      </w:r>
    </w:p>
    <w:p w:rsidR="008619D9" w:rsidRDefault="008619D9">
      <w:pPr>
        <w:pStyle w:val="ConsPlusNormal"/>
        <w:ind w:firstLine="540"/>
        <w:jc w:val="both"/>
      </w:pPr>
      <w:r>
        <w:t>2.3.2. Объем потребления электрической энергии j-й энергопотребляющей установкой, подключенной к системе электроснабжения внутреннего освещения (</w:t>
      </w:r>
      <w:proofErr w:type="spellStart"/>
      <w:proofErr w:type="gramStart"/>
      <w:r>
        <w:t>W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доп</w:t>
      </w:r>
      <w:proofErr w:type="spellEnd"/>
      <w:r>
        <w:t>), определяется:</w:t>
      </w:r>
    </w:p>
    <w:p w:rsidR="008619D9" w:rsidRDefault="008619D9">
      <w:pPr>
        <w:pStyle w:val="ConsPlusNormal"/>
        <w:ind w:firstLine="540"/>
        <w:jc w:val="both"/>
      </w:pPr>
      <w:r>
        <w:t>на основании данных о присоединенной мощности такой установки;</w:t>
      </w:r>
    </w:p>
    <w:p w:rsidR="008619D9" w:rsidRDefault="008619D9">
      <w:pPr>
        <w:pStyle w:val="ConsPlusNormal"/>
        <w:ind w:firstLine="540"/>
        <w:jc w:val="both"/>
      </w:pPr>
      <w:r>
        <w:t>на основании данных измерений мощности или объема потребления электрической энергии такой установки.</w:t>
      </w:r>
    </w:p>
    <w:p w:rsidR="008619D9" w:rsidRDefault="008619D9">
      <w:pPr>
        <w:pStyle w:val="ConsPlusNormal"/>
        <w:ind w:firstLine="540"/>
        <w:jc w:val="both"/>
      </w:pPr>
      <w:r>
        <w:t xml:space="preserve">2.3.3. В случае несоответствия освещенности установленным нормам или наличия неработающих световых приборов объем потребления электрической энергии на цели внутреннего освещения в базовом периоде определяется в соответствии с </w:t>
      </w:r>
      <w:hyperlink w:anchor="P79" w:history="1">
        <w:r>
          <w:rPr>
            <w:color w:val="0000FF"/>
          </w:rPr>
          <w:t>пунктом 2.4</w:t>
        </w:r>
      </w:hyperlink>
      <w:r>
        <w:t xml:space="preserve"> настоящей Методики.</w:t>
      </w:r>
    </w:p>
    <w:p w:rsidR="008619D9" w:rsidRDefault="008619D9">
      <w:pPr>
        <w:pStyle w:val="ConsPlusNormal"/>
        <w:ind w:firstLine="540"/>
        <w:jc w:val="both"/>
      </w:pPr>
      <w:bookmarkStart w:id="4" w:name="P79"/>
      <w:bookmarkEnd w:id="4"/>
      <w:r>
        <w:t xml:space="preserve">2.4. </w:t>
      </w:r>
      <w:proofErr w:type="gramStart"/>
      <w:r>
        <w:t>Объем потребления электрической энергии на цели внутреннего освещения (</w:t>
      </w:r>
      <w:proofErr w:type="spellStart"/>
      <w:r>
        <w:t>W</w:t>
      </w:r>
      <w:r>
        <w:rPr>
          <w:vertAlign w:val="subscript"/>
        </w:rPr>
        <w:t>вн</w:t>
      </w:r>
      <w:proofErr w:type="spellEnd"/>
      <w:r>
        <w:t>) в базовом и отчетном периодах определяется на основании данных о времени работы системы внутреннего освещения и ее мощности по следующей формуле:</w:t>
      </w:r>
      <w:proofErr w:type="gramEnd"/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bookmarkStart w:id="5" w:name="P81"/>
      <w:bookmarkEnd w:id="5"/>
      <w:r>
        <w:rPr>
          <w:position w:val="-28"/>
        </w:rPr>
        <w:pict>
          <v:shape id="_x0000_i1026" style="width:135.35pt;height:37pt" coordsize="" o:spt="100" adj="0,,0" path="" filled="f" stroked="f">
            <v:stroke joinstyle="miter"/>
            <v:imagedata r:id="rId7" o:title="base_32851_196001_11"/>
            <v:formulas/>
            <v:path o:connecttype="segments"/>
          </v:shape>
        </w:pict>
      </w:r>
      <w:r w:rsidR="008619D9">
        <w:t xml:space="preserve"> (</w:t>
      </w:r>
      <w:proofErr w:type="spellStart"/>
      <w:r w:rsidR="008619D9">
        <w:t>кВт·ч</w:t>
      </w:r>
      <w:proofErr w:type="spellEnd"/>
      <w:r w:rsidR="008619D9">
        <w:t>), (3)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lastRenderedPageBreak/>
        <w:t>i - порядковый номер категории помещений;</w:t>
      </w:r>
    </w:p>
    <w:p w:rsidR="008619D9" w:rsidRDefault="008619D9">
      <w:pPr>
        <w:pStyle w:val="ConsPlusNormal"/>
        <w:ind w:firstLine="540"/>
        <w:jc w:val="both"/>
      </w:pPr>
      <w:r>
        <w:t>n - количество категорий помещений;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количество часов работы световых приборов в помещениях i-й категории, ч;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мощность, потребляемая световыми приборами в помещениях i-й категории, кВт.</w:t>
      </w:r>
    </w:p>
    <w:p w:rsidR="008619D9" w:rsidRDefault="008619D9">
      <w:pPr>
        <w:pStyle w:val="ConsPlusNormal"/>
        <w:ind w:firstLine="540"/>
        <w:jc w:val="both"/>
      </w:pPr>
      <w:r>
        <w:t>2.4.1. Количество часов работы световых приборов (</w:t>
      </w:r>
      <w:proofErr w:type="spellStart"/>
      <w:r>
        <w:t>T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>) для каждой категории помещений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proofErr w:type="spellStart"/>
      <w:r>
        <w:t>T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p</w:t>
      </w:r>
      <w:proofErr w:type="spellEnd"/>
      <w:r>
        <w:t xml:space="preserve"> · </w:t>
      </w:r>
      <w:proofErr w:type="spellStart"/>
      <w:r>
        <w:t>T</w:t>
      </w:r>
      <w:r>
        <w:rPr>
          <w:vertAlign w:val="subscript"/>
        </w:rPr>
        <w:t>iср.р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н</w:t>
      </w:r>
      <w:proofErr w:type="spellEnd"/>
      <w:r>
        <w:t xml:space="preserve"> · </w:t>
      </w:r>
      <w:proofErr w:type="spellStart"/>
      <w:r>
        <w:t>T</w:t>
      </w:r>
      <w:r>
        <w:rPr>
          <w:vertAlign w:val="subscript"/>
        </w:rPr>
        <w:t>iср.н</w:t>
      </w:r>
      <w:proofErr w:type="spellEnd"/>
      <w:r>
        <w:t xml:space="preserve"> (ч), (4)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i - порядковый номер категории помещений;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p</w:t>
      </w:r>
      <w:proofErr w:type="spellEnd"/>
      <w:r>
        <w:t xml:space="preserve"> - количество рабочих дней;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iср</w:t>
      </w:r>
      <w:proofErr w:type="gramStart"/>
      <w:r>
        <w:rPr>
          <w:vertAlign w:val="subscript"/>
        </w:rPr>
        <w:t>.р</w:t>
      </w:r>
      <w:proofErr w:type="spellEnd"/>
      <w:proofErr w:type="gramEnd"/>
      <w:r>
        <w:t xml:space="preserve"> - среднее количество часов работы световых приборов в рабочий день в помещении i-й категории, ч;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N</w:t>
      </w:r>
      <w:proofErr w:type="gramEnd"/>
      <w:r>
        <w:rPr>
          <w:vertAlign w:val="subscript"/>
        </w:rPr>
        <w:t>н</w:t>
      </w:r>
      <w:proofErr w:type="spellEnd"/>
      <w:r>
        <w:t xml:space="preserve"> - количество нерабочих дней;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iср</w:t>
      </w:r>
      <w:proofErr w:type="gramStart"/>
      <w:r>
        <w:rPr>
          <w:vertAlign w:val="subscript"/>
        </w:rPr>
        <w:t>.н</w:t>
      </w:r>
      <w:proofErr w:type="spellEnd"/>
      <w:proofErr w:type="gramEnd"/>
      <w:r>
        <w:t xml:space="preserve"> - среднее количество часов работы световых приборов в нерабочий день в помещении i-й категории, ч.</w:t>
      </w:r>
    </w:p>
    <w:p w:rsidR="008619D9" w:rsidRDefault="008619D9">
      <w:pPr>
        <w:pStyle w:val="ConsPlusNormal"/>
        <w:ind w:firstLine="540"/>
        <w:jc w:val="both"/>
      </w:pPr>
      <w:r>
        <w:t>2.4.2. Среднее количество часов работы световых приборов в рабочий день в помещении i-й категории (</w:t>
      </w:r>
      <w:proofErr w:type="spellStart"/>
      <w:r>
        <w:t>T</w:t>
      </w:r>
      <w:r>
        <w:rPr>
          <w:vertAlign w:val="subscript"/>
        </w:rPr>
        <w:t>iср</w:t>
      </w:r>
      <w:proofErr w:type="gramStart"/>
      <w:r>
        <w:rPr>
          <w:vertAlign w:val="subscript"/>
        </w:rPr>
        <w:t>.р</w:t>
      </w:r>
      <w:proofErr w:type="spellEnd"/>
      <w:proofErr w:type="gramEnd"/>
      <w:r>
        <w:t>) и среднее количество часов работы световых приборов в нерабочий день в помещении i-й категории (</w:t>
      </w:r>
      <w:proofErr w:type="spellStart"/>
      <w:r>
        <w:t>T</w:t>
      </w:r>
      <w:r>
        <w:rPr>
          <w:vertAlign w:val="subscript"/>
        </w:rPr>
        <w:t>iср.н</w:t>
      </w:r>
      <w:proofErr w:type="spellEnd"/>
      <w:r>
        <w:t>) определяется для каждой категории помещений в отдельности одним из следующих способов:</w:t>
      </w:r>
    </w:p>
    <w:p w:rsidR="008619D9" w:rsidRDefault="008619D9">
      <w:pPr>
        <w:pStyle w:val="ConsPlusNormal"/>
        <w:ind w:firstLine="540"/>
        <w:jc w:val="both"/>
      </w:pPr>
      <w:r>
        <w:t>а) на основании графиков работы световых приборов в каждой категории помещений;</w:t>
      </w:r>
    </w:p>
    <w:p w:rsidR="008619D9" w:rsidRDefault="008619D9">
      <w:pPr>
        <w:pStyle w:val="ConsPlusNormal"/>
        <w:ind w:firstLine="540"/>
        <w:jc w:val="both"/>
      </w:pPr>
      <w:r>
        <w:t xml:space="preserve">б) на основании </w:t>
      </w:r>
      <w:proofErr w:type="gramStart"/>
      <w:r>
        <w:t>журнала учета времени работы системы освещения</w:t>
      </w:r>
      <w:proofErr w:type="gramEnd"/>
      <w:r>
        <w:t>;</w:t>
      </w:r>
    </w:p>
    <w:p w:rsidR="008619D9" w:rsidRDefault="008619D9">
      <w:pPr>
        <w:pStyle w:val="ConsPlusNormal"/>
        <w:ind w:firstLine="540"/>
        <w:jc w:val="both"/>
      </w:pPr>
      <w:r>
        <w:t>в) на основе данных специализированных устройств, фиксирующих график работы системы освещения.</w:t>
      </w:r>
    </w:p>
    <w:p w:rsidR="008619D9" w:rsidRDefault="008619D9">
      <w:pPr>
        <w:pStyle w:val="ConsPlusNormal"/>
        <w:ind w:firstLine="540"/>
        <w:jc w:val="both"/>
      </w:pPr>
      <w:r>
        <w:t xml:space="preserve">2.4.3. </w:t>
      </w:r>
      <w:proofErr w:type="gramStart"/>
      <w:r>
        <w:t>Для определения мощности, потребляемой световыми приборами в базовом и отчетном периодах, выбираются контрольные световые приборы с одинаковыми техническими характеристиками (однотипные световые приборы), в отношении которых будут проведены измерения мощности световых приборов (ламп и драйверов (балластов)), исходя из условия, что измерения проводятся для 10% от всех световых приборов с одинаковыми техническими характеристиками (однотипные световые приборы), но не более 100 штук.</w:t>
      </w:r>
      <w:proofErr w:type="gramEnd"/>
    </w:p>
    <w:p w:rsidR="008619D9" w:rsidRDefault="008619D9">
      <w:pPr>
        <w:pStyle w:val="ConsPlusNormal"/>
        <w:ind w:firstLine="540"/>
        <w:jc w:val="both"/>
      </w:pPr>
      <w:r>
        <w:t xml:space="preserve">2.4.4. Мощность, потребляемая световыми приборами в базовом и отчетном </w:t>
      </w:r>
      <w:proofErr w:type="gramStart"/>
      <w:r>
        <w:t>периодах</w:t>
      </w:r>
      <w:proofErr w:type="gramEnd"/>
      <w:r>
        <w:t>, определяется на основе измерений, которые проводятся не ранее чем через 100 часов работы световых приборов с момента их установки и не ранее чем через один час после включения светового прибора.</w:t>
      </w:r>
    </w:p>
    <w:p w:rsidR="008619D9" w:rsidRDefault="008619D9">
      <w:pPr>
        <w:pStyle w:val="ConsPlusNormal"/>
        <w:ind w:firstLine="540"/>
        <w:jc w:val="both"/>
      </w:pPr>
      <w:r>
        <w:t>2.4.5. Мощность, потребляемая световыми приборами (</w:t>
      </w:r>
      <w:proofErr w:type="spellStart"/>
      <w:r>
        <w:t>P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>), в помещениях i-й категории в базовом и отчетном периодах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30"/>
        </w:rPr>
        <w:pict>
          <v:shape id="_x0000_i1027" style="width:90.35pt;height:38.65pt" coordsize="" o:spt="100" adj="0,,0" path="" filled="f" stroked="f">
            <v:stroke joinstyle="miter"/>
            <v:imagedata r:id="rId8" o:title="base_32851_196001_12"/>
            <v:formulas/>
            <v:path o:connecttype="segments"/>
          </v:shape>
        </w:pict>
      </w:r>
      <w:r w:rsidR="008619D9">
        <w:t xml:space="preserve"> (кВт), (5)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j - порядковый номер типа световых приборов (световых приборов с одинаковыми техническими характеристиками);</w:t>
      </w:r>
    </w:p>
    <w:p w:rsidR="008619D9" w:rsidRDefault="008619D9">
      <w:pPr>
        <w:pStyle w:val="ConsPlusNormal"/>
        <w:ind w:firstLine="540"/>
        <w:jc w:val="both"/>
      </w:pPr>
      <w:r>
        <w:t>m - количество типов световых приборов (световых приборов с одинаковыми техническими характеристиками);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P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вн</w:t>
      </w:r>
      <w:proofErr w:type="spellEnd"/>
      <w:r>
        <w:t xml:space="preserve"> - суммарная мощность световых приборов j-</w:t>
      </w:r>
      <w:proofErr w:type="spellStart"/>
      <w:r>
        <w:t>го</w:t>
      </w:r>
      <w:proofErr w:type="spellEnd"/>
      <w:r>
        <w:t xml:space="preserve"> типа в помещениях i-й категории, кВт.</w:t>
      </w:r>
    </w:p>
    <w:p w:rsidR="008619D9" w:rsidRDefault="008619D9">
      <w:pPr>
        <w:pStyle w:val="ConsPlusNormal"/>
        <w:ind w:firstLine="540"/>
        <w:jc w:val="both"/>
      </w:pPr>
      <w:r>
        <w:t>2.4.6. Суммарная мощность световых приборов j-</w:t>
      </w:r>
      <w:proofErr w:type="spellStart"/>
      <w:r>
        <w:t>го</w:t>
      </w:r>
      <w:proofErr w:type="spellEnd"/>
      <w:r>
        <w:t xml:space="preserve"> типа (</w:t>
      </w:r>
      <w:proofErr w:type="spellStart"/>
      <w:proofErr w:type="gramStart"/>
      <w:r>
        <w:t>P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вн</w:t>
      </w:r>
      <w:proofErr w:type="spellEnd"/>
      <w:r>
        <w:t>) в помещениях i-й категории в базовом и отчетном периодах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24"/>
        </w:rPr>
        <w:pict>
          <v:shape id="_x0000_i1028" style="width:137.65pt;height:37pt" coordsize="" o:spt="100" adj="0,,0" path="" filled="f" stroked="f">
            <v:stroke joinstyle="miter"/>
            <v:imagedata r:id="rId9" o:title="base_32851_196001_13"/>
            <v:formulas/>
            <v:path o:connecttype="segments"/>
          </v:shape>
        </w:pict>
      </w:r>
      <w:r w:rsidR="008619D9">
        <w:t xml:space="preserve"> (кВт), (6)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f - порядковый номер контрольного светового прибора j-</w:t>
      </w:r>
      <w:proofErr w:type="spellStart"/>
      <w:r>
        <w:t>го</w:t>
      </w:r>
      <w:proofErr w:type="spellEnd"/>
      <w:r>
        <w:t xml:space="preserve"> типа;</w:t>
      </w:r>
    </w:p>
    <w:p w:rsidR="008619D9" w:rsidRDefault="008619D9">
      <w:pPr>
        <w:pStyle w:val="ConsPlusNormal"/>
        <w:ind w:firstLine="540"/>
        <w:jc w:val="both"/>
      </w:pPr>
      <w:r>
        <w:t>k - количество используемых контрольных световых приборов j-</w:t>
      </w:r>
      <w:proofErr w:type="spellStart"/>
      <w:r>
        <w:t>го</w:t>
      </w:r>
      <w:proofErr w:type="spellEnd"/>
      <w:r>
        <w:t xml:space="preserve"> типа;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N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вн</w:t>
      </w:r>
      <w:proofErr w:type="spellEnd"/>
      <w:r>
        <w:t xml:space="preserve"> - количество работающих и неработающих световых приборов j-</w:t>
      </w:r>
      <w:proofErr w:type="spellStart"/>
      <w:r>
        <w:t>го</w:t>
      </w:r>
      <w:proofErr w:type="spellEnd"/>
      <w:r>
        <w:t xml:space="preserve"> типа, используемых в помещениях i-й категории;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fконтр</w:t>
      </w:r>
      <w:proofErr w:type="gramStart"/>
      <w:r>
        <w:rPr>
          <w:vertAlign w:val="subscript"/>
        </w:rPr>
        <w:t>.в</w:t>
      </w:r>
      <w:proofErr w:type="gramEnd"/>
      <w:r>
        <w:rPr>
          <w:vertAlign w:val="subscript"/>
        </w:rPr>
        <w:t>н</w:t>
      </w:r>
      <w:proofErr w:type="spellEnd"/>
      <w:r>
        <w:t xml:space="preserve"> - измеренная мощность f-</w:t>
      </w:r>
      <w:proofErr w:type="spellStart"/>
      <w:r>
        <w:t>го</w:t>
      </w:r>
      <w:proofErr w:type="spellEnd"/>
      <w:r>
        <w:t xml:space="preserve"> контрольного светового прибора, кВт.</w:t>
      </w:r>
    </w:p>
    <w:p w:rsidR="008619D9" w:rsidRDefault="008619D9">
      <w:pPr>
        <w:pStyle w:val="ConsPlusNormal"/>
        <w:ind w:firstLine="540"/>
        <w:jc w:val="both"/>
      </w:pPr>
      <w:r>
        <w:t>2.4.7. В случае несоответствия освещенности в помещениях i-й категории установленным нормам или наличия неработающих световых приборов в базовый период вместо мощности, потребляемой световыми приборами в помещениях i-й категории в базовый период (</w:t>
      </w:r>
      <w:proofErr w:type="spellStart"/>
      <w:r>
        <w:t>P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), в </w:t>
      </w:r>
      <w:hyperlink w:anchor="P81" w:history="1">
        <w:r>
          <w:rPr>
            <w:color w:val="0000FF"/>
          </w:rPr>
          <w:t>формуле (3)</w:t>
        </w:r>
      </w:hyperlink>
      <w:r>
        <w:t xml:space="preserve"> применяется приведенная мощность, потребляемая световыми приборами в помещениях i-й категории в базовый период (</w:t>
      </w:r>
      <w:proofErr w:type="spellStart"/>
      <w:r>
        <w:t>P</w:t>
      </w:r>
      <w:r>
        <w:rPr>
          <w:vertAlign w:val="subscript"/>
        </w:rPr>
        <w:t>iб.вн.расчет.приведен</w:t>
      </w:r>
      <w:proofErr w:type="spellEnd"/>
      <w:r>
        <w:t>), которая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38"/>
        </w:rPr>
        <w:pict>
          <v:shape id="_x0000_i1029" style="width:405.65pt;height:47.65pt" coordsize="" o:spt="100" adj="0,,0" path="" filled="f" stroked="f">
            <v:stroke joinstyle="miter"/>
            <v:imagedata r:id="rId10" o:title="base_32851_196001_14"/>
            <v:formulas/>
            <v:path o:connecttype="segments"/>
          </v:shape>
        </w:pict>
      </w:r>
      <w:r w:rsidR="008619D9">
        <w:t xml:space="preserve"> (кВт), (7)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i - порядковый номер категории помещения;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iб.вн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асчет.сумм</w:t>
      </w:r>
      <w:proofErr w:type="spellEnd"/>
      <w:r>
        <w:t xml:space="preserve"> - суммарная мощность работающих и неработающих световых приборов в помещениях i-й категории в базовый период, кВт;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E</w:t>
      </w:r>
      <w:r>
        <w:rPr>
          <w:vertAlign w:val="subscript"/>
        </w:rPr>
        <w:t>iвн</w:t>
      </w:r>
      <w:proofErr w:type="gramStart"/>
      <w:r>
        <w:rPr>
          <w:vertAlign w:val="subscript"/>
        </w:rPr>
        <w:t>.н</w:t>
      </w:r>
      <w:proofErr w:type="gramEnd"/>
      <w:r>
        <w:rPr>
          <w:vertAlign w:val="subscript"/>
        </w:rPr>
        <w:t>орм</w:t>
      </w:r>
      <w:proofErr w:type="spellEnd"/>
      <w:r>
        <w:t xml:space="preserve"> - нормативный уровень освещенности в помещениях i-й категории, зафиксированный в санитарных правилах и нормах, люкс;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E</w:t>
      </w:r>
      <w:r>
        <w:rPr>
          <w:vertAlign w:val="subscript"/>
        </w:rPr>
        <w:t>iб.вн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средний уровень освещенности в помещениях i-й категории, рассчитанный с учетом мощности неработающих световых приборов в базовый период, люкс.</w:t>
      </w:r>
    </w:p>
    <w:p w:rsidR="008619D9" w:rsidRDefault="008619D9">
      <w:pPr>
        <w:pStyle w:val="ConsPlusNormal"/>
        <w:ind w:firstLine="540"/>
        <w:jc w:val="both"/>
      </w:pPr>
      <w:r>
        <w:t xml:space="preserve">2.4.8. Учет снижения мощности, потребляемой световыми приборами, и (или) количества часов их работы в результате использования технологий интеллектуального управления системой внутреннего освещения при определении объема потребления электрической энергии осуществляется в соответствии с </w:t>
      </w:r>
      <w:hyperlink w:anchor="P79" w:history="1">
        <w:r>
          <w:rPr>
            <w:color w:val="0000FF"/>
          </w:rPr>
          <w:t>пунктом 2.4</w:t>
        </w:r>
      </w:hyperlink>
      <w:r>
        <w:t xml:space="preserve"> настоящей Методики при условии фиксированного цикличного графика работы световых приборов при использовании таких технологий.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r>
        <w:t>III. Определение расчетно-измерительным способом объема</w:t>
      </w:r>
    </w:p>
    <w:p w:rsidR="008619D9" w:rsidRDefault="008619D9">
      <w:pPr>
        <w:pStyle w:val="ConsPlusNormal"/>
        <w:jc w:val="center"/>
      </w:pPr>
      <w:r>
        <w:t>потребления энергетического ресурса в натуральном выражении</w:t>
      </w:r>
    </w:p>
    <w:p w:rsidR="008619D9" w:rsidRDefault="008619D9">
      <w:pPr>
        <w:pStyle w:val="ConsPlusNormal"/>
        <w:jc w:val="center"/>
      </w:pPr>
      <w:r>
        <w:t>для реализации мероприятий по повышению энергетической</w:t>
      </w:r>
    </w:p>
    <w:p w:rsidR="008619D9" w:rsidRDefault="008619D9">
      <w:pPr>
        <w:pStyle w:val="ConsPlusNormal"/>
        <w:jc w:val="center"/>
      </w:pPr>
      <w:r>
        <w:t xml:space="preserve">эффективности систем </w:t>
      </w:r>
      <w:r w:rsidRPr="00B402E1">
        <w:rPr>
          <w:b/>
        </w:rPr>
        <w:t>наружного освещения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3.1. Для определения объема потребления электрической энергии на цели наружного освещения (</w:t>
      </w:r>
      <w:proofErr w:type="spellStart"/>
      <w:proofErr w:type="gramStart"/>
      <w:r>
        <w:t>W</w:t>
      </w:r>
      <w:proofErr w:type="gramEnd"/>
      <w:r>
        <w:rPr>
          <w:vertAlign w:val="subscript"/>
        </w:rPr>
        <w:t>нар</w:t>
      </w:r>
      <w:proofErr w:type="spellEnd"/>
      <w:r>
        <w:t>) в базовом и отчетном периодах определяется перечень категорий участков (i) на основе их функционального назначения.</w:t>
      </w:r>
    </w:p>
    <w:p w:rsidR="008619D9" w:rsidRDefault="008619D9">
      <w:pPr>
        <w:pStyle w:val="ConsPlusNormal"/>
        <w:ind w:firstLine="540"/>
        <w:jc w:val="both"/>
      </w:pPr>
      <w:bookmarkStart w:id="6" w:name="P138"/>
      <w:bookmarkEnd w:id="6"/>
      <w:r>
        <w:t>3.2. Объем потребления электрической энергии на цели наружного освещения (</w:t>
      </w:r>
      <w:proofErr w:type="spellStart"/>
      <w:proofErr w:type="gramStart"/>
      <w:r>
        <w:t>W</w:t>
      </w:r>
      <w:proofErr w:type="gramEnd"/>
      <w:r>
        <w:rPr>
          <w:vertAlign w:val="subscript"/>
        </w:rPr>
        <w:t>нар</w:t>
      </w:r>
      <w:proofErr w:type="spellEnd"/>
      <w:r>
        <w:t>) в базовом и отчетном периодах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bookmarkStart w:id="7" w:name="P140"/>
      <w:bookmarkEnd w:id="7"/>
      <w:r>
        <w:rPr>
          <w:position w:val="-28"/>
        </w:rPr>
        <w:pict>
          <v:shape id="_x0000_i1030" style="width:121pt;height:37pt" coordsize="" o:spt="100" adj="0,,0" path="" filled="f" stroked="f">
            <v:stroke joinstyle="miter"/>
            <v:imagedata r:id="rId11" o:title="base_32851_196001_15"/>
            <v:formulas/>
            <v:path o:connecttype="segments"/>
          </v:shape>
        </w:pict>
      </w:r>
      <w:r w:rsidR="008619D9">
        <w:t xml:space="preserve"> (</w:t>
      </w:r>
      <w:proofErr w:type="spellStart"/>
      <w:r w:rsidR="008619D9">
        <w:t>кВт·ч</w:t>
      </w:r>
      <w:proofErr w:type="spellEnd"/>
      <w:r w:rsidR="008619D9">
        <w:t>), (8)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i - порядковый номер категории участка;</w:t>
      </w:r>
    </w:p>
    <w:p w:rsidR="008619D9" w:rsidRDefault="008619D9">
      <w:pPr>
        <w:pStyle w:val="ConsPlusNormal"/>
        <w:ind w:firstLine="540"/>
        <w:jc w:val="both"/>
      </w:pPr>
      <w:r>
        <w:t>n - количество категорий участков;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T</w:t>
      </w:r>
      <w:proofErr w:type="gramEnd"/>
      <w:r>
        <w:rPr>
          <w:vertAlign w:val="subscript"/>
        </w:rPr>
        <w:t>нар</w:t>
      </w:r>
      <w:proofErr w:type="spellEnd"/>
      <w:r>
        <w:t xml:space="preserve"> - количество часов работы системы наружного освещения, ч;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iнар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мощность световых приборов на участках i-й категории, кВт;</w:t>
      </w:r>
    </w:p>
    <w:p w:rsidR="008619D9" w:rsidRDefault="008619D9">
      <w:pPr>
        <w:pStyle w:val="ConsPlusNormal"/>
        <w:ind w:firstLine="540"/>
        <w:jc w:val="both"/>
      </w:pPr>
      <w:r>
        <w:t>3.3. Количество часов работы световых приборов системы наружного освещения (</w:t>
      </w:r>
      <w:proofErr w:type="spellStart"/>
      <w:proofErr w:type="gramStart"/>
      <w:r>
        <w:t>T</w:t>
      </w:r>
      <w:proofErr w:type="gramEnd"/>
      <w:r>
        <w:rPr>
          <w:vertAlign w:val="subscript"/>
        </w:rPr>
        <w:t>нар</w:t>
      </w:r>
      <w:proofErr w:type="spellEnd"/>
      <w:r>
        <w:t xml:space="preserve">) </w:t>
      </w:r>
      <w:r>
        <w:lastRenderedPageBreak/>
        <w:t xml:space="preserve">определяется на основании графика работы (включения и отключения) установок наружного освещения, утвержденного в соответствии с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Минэнерго России от 13 января 2003 г. N 6 "Об утверждении Правил технической эксплуатации электроустановок потребителей" (зарегистрирован Минюстом России 22 января 2003 г., регистрационный N 4145).</w:t>
      </w:r>
    </w:p>
    <w:p w:rsidR="008619D9" w:rsidRDefault="008619D9">
      <w:pPr>
        <w:pStyle w:val="ConsPlusNormal"/>
        <w:ind w:firstLine="540"/>
        <w:jc w:val="both"/>
      </w:pPr>
      <w:r>
        <w:t xml:space="preserve">3.4. </w:t>
      </w:r>
      <w:proofErr w:type="gramStart"/>
      <w:r>
        <w:t>Для определения мощности световых приборов на участках i-й категории выбираются контрольные световые приборы с одинаковыми техническими характеристиками (однотипные световые приборы), в которых будут проведены измерения мощности световых приборов (ламп и драйверов (балластов)), исходя из условия, что измерения проводятся для 10% от всех световых приборов с одинаковыми техническими характеристиками (однотипных световых приборов), но не более 100 штук.</w:t>
      </w:r>
      <w:proofErr w:type="gramEnd"/>
    </w:p>
    <w:p w:rsidR="008619D9" w:rsidRDefault="008619D9">
      <w:pPr>
        <w:pStyle w:val="ConsPlusNormal"/>
        <w:ind w:firstLine="540"/>
        <w:jc w:val="both"/>
      </w:pPr>
      <w:r>
        <w:t xml:space="preserve">3.5. </w:t>
      </w:r>
      <w:proofErr w:type="gramStart"/>
      <w:r>
        <w:t>Мощность световых приборов в базовом и отчетном периодах определяется на основе измерений, которые проводятся не ранее чем через 100 часов работы световых приборов с момента их установки и не ранее чем через один час после включения светового прибора.</w:t>
      </w:r>
      <w:proofErr w:type="gramEnd"/>
    </w:p>
    <w:p w:rsidR="008619D9" w:rsidRDefault="008619D9">
      <w:pPr>
        <w:pStyle w:val="ConsPlusNormal"/>
        <w:ind w:firstLine="540"/>
        <w:jc w:val="both"/>
      </w:pPr>
      <w:r>
        <w:t>3.6. Мощность световых приборов на участках i-й категории (</w:t>
      </w:r>
      <w:proofErr w:type="spellStart"/>
      <w:r>
        <w:t>P</w:t>
      </w:r>
      <w:r>
        <w:rPr>
          <w:vertAlign w:val="subscript"/>
        </w:rPr>
        <w:t>iнар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>) в базовом и отчетном периодах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30"/>
        </w:rPr>
        <w:pict>
          <v:shape id="_x0000_i1031" style="width:98.35pt;height:38.65pt" coordsize="" o:spt="100" adj="0,,0" path="" filled="f" stroked="f">
            <v:stroke joinstyle="miter"/>
            <v:imagedata r:id="rId13" o:title="base_32851_196001_16"/>
            <v:formulas/>
            <v:path o:connecttype="segments"/>
          </v:shape>
        </w:pict>
      </w:r>
      <w:r w:rsidR="008619D9">
        <w:t xml:space="preserve"> (кВт), (9)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j - порядковый номер типа световых приборов (световых приборов с одинаковыми техническими характеристиками);</w:t>
      </w:r>
    </w:p>
    <w:p w:rsidR="008619D9" w:rsidRDefault="008619D9">
      <w:pPr>
        <w:pStyle w:val="ConsPlusNormal"/>
        <w:ind w:firstLine="540"/>
        <w:jc w:val="both"/>
      </w:pPr>
      <w:r>
        <w:t>m - количество типов световых приборов (световых приборов с одинаковыми техническими характеристиками);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P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нар</w:t>
      </w:r>
      <w:proofErr w:type="spellEnd"/>
      <w:r>
        <w:t xml:space="preserve"> - суммарная мощность световых приборов j-</w:t>
      </w:r>
      <w:proofErr w:type="spellStart"/>
      <w:r>
        <w:t>го</w:t>
      </w:r>
      <w:proofErr w:type="spellEnd"/>
      <w:r>
        <w:t xml:space="preserve"> типа, кВт.</w:t>
      </w:r>
    </w:p>
    <w:p w:rsidR="008619D9" w:rsidRDefault="008619D9">
      <w:pPr>
        <w:pStyle w:val="ConsPlusNormal"/>
        <w:ind w:firstLine="540"/>
        <w:jc w:val="both"/>
      </w:pPr>
      <w:r>
        <w:t>3.7. Суммарная мощность световых приборов j-</w:t>
      </w:r>
      <w:proofErr w:type="spellStart"/>
      <w:r>
        <w:t>го</w:t>
      </w:r>
      <w:proofErr w:type="spellEnd"/>
      <w:r>
        <w:t xml:space="preserve"> типа (</w:t>
      </w:r>
      <w:proofErr w:type="spellStart"/>
      <w:proofErr w:type="gramStart"/>
      <w:r>
        <w:t>P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нар</w:t>
      </w:r>
      <w:proofErr w:type="spellEnd"/>
      <w:r>
        <w:t>)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24"/>
        </w:rPr>
        <w:pict>
          <v:shape id="_x0000_i1032" style="width:146.65pt;height:37pt" coordsize="" o:spt="100" adj="0,,0" path="" filled="f" stroked="f">
            <v:stroke joinstyle="miter"/>
            <v:imagedata r:id="rId14" o:title="base_32851_196001_17"/>
            <v:formulas/>
            <v:path o:connecttype="segments"/>
          </v:shape>
        </w:pict>
      </w:r>
      <w:r w:rsidR="008619D9">
        <w:t xml:space="preserve"> (кВт), (10)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f - порядковый номер контрольного светового прибора j-</w:t>
      </w:r>
      <w:proofErr w:type="spellStart"/>
      <w:r>
        <w:t>го</w:t>
      </w:r>
      <w:proofErr w:type="spellEnd"/>
      <w:r>
        <w:t xml:space="preserve"> типа;</w:t>
      </w:r>
    </w:p>
    <w:p w:rsidR="008619D9" w:rsidRDefault="008619D9">
      <w:pPr>
        <w:pStyle w:val="ConsPlusNormal"/>
        <w:ind w:firstLine="540"/>
        <w:jc w:val="both"/>
      </w:pPr>
      <w:r>
        <w:t>k - количество контрольных световых приборов в j-м типе используемых световых приборов;</w:t>
      </w:r>
    </w:p>
    <w:p w:rsidR="008619D9" w:rsidRDefault="008619D9">
      <w:pPr>
        <w:pStyle w:val="ConsPlusNormal"/>
        <w:ind w:firstLine="540"/>
        <w:jc w:val="both"/>
      </w:pPr>
      <w:proofErr w:type="spellStart"/>
      <w:proofErr w:type="gramStart"/>
      <w:r>
        <w:t>N</w:t>
      </w:r>
      <w:r>
        <w:rPr>
          <w:vertAlign w:val="subscript"/>
        </w:rPr>
        <w:t>j</w:t>
      </w:r>
      <w:proofErr w:type="gramEnd"/>
      <w:r>
        <w:rPr>
          <w:vertAlign w:val="subscript"/>
        </w:rPr>
        <w:t>нар</w:t>
      </w:r>
      <w:proofErr w:type="spellEnd"/>
      <w:r>
        <w:t xml:space="preserve"> - количество работающих и неработающих световых приборов в j-м типе используемых световых приборов;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fконтр</w:t>
      </w:r>
      <w:proofErr w:type="gramStart"/>
      <w:r>
        <w:rPr>
          <w:vertAlign w:val="subscript"/>
        </w:rPr>
        <w:t>.н</w:t>
      </w:r>
      <w:proofErr w:type="gramEnd"/>
      <w:r>
        <w:rPr>
          <w:vertAlign w:val="subscript"/>
        </w:rPr>
        <w:t>ар</w:t>
      </w:r>
      <w:proofErr w:type="spellEnd"/>
      <w:r>
        <w:t xml:space="preserve"> - измеренная мощность f-</w:t>
      </w:r>
      <w:proofErr w:type="spellStart"/>
      <w:r>
        <w:t>го</w:t>
      </w:r>
      <w:proofErr w:type="spellEnd"/>
      <w:r>
        <w:t xml:space="preserve"> контрольного светового прибора, кВт.</w:t>
      </w:r>
    </w:p>
    <w:p w:rsidR="008619D9" w:rsidRDefault="008619D9">
      <w:pPr>
        <w:pStyle w:val="ConsPlusNormal"/>
        <w:ind w:firstLine="540"/>
        <w:jc w:val="both"/>
      </w:pPr>
      <w:r>
        <w:t>3.8. В случае несоответствия освещенности на участке i-й категории установленным нормам или наличия неработающих световых приборов в базовый период вместо мощности световых приборов на участках i-й категории в базовый период (</w:t>
      </w:r>
      <w:proofErr w:type="spellStart"/>
      <w:r>
        <w:t>P</w:t>
      </w:r>
      <w:r>
        <w:rPr>
          <w:vertAlign w:val="subscript"/>
        </w:rPr>
        <w:t>iнар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) в </w:t>
      </w:r>
      <w:hyperlink w:anchor="P140" w:history="1">
        <w:r>
          <w:rPr>
            <w:color w:val="0000FF"/>
          </w:rPr>
          <w:t>формуле (8)</w:t>
        </w:r>
      </w:hyperlink>
      <w:r>
        <w:t xml:space="preserve"> применяется приведенная мощность световых приборов на участках i-й категории в базовый период (</w:t>
      </w:r>
      <w:proofErr w:type="spellStart"/>
      <w:r>
        <w:t>P</w:t>
      </w:r>
      <w:r>
        <w:rPr>
          <w:vertAlign w:val="subscript"/>
        </w:rPr>
        <w:t>iб.нар.приведен</w:t>
      </w:r>
      <w:proofErr w:type="spellEnd"/>
      <w:r>
        <w:t>), которая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52"/>
        </w:rPr>
        <w:pict>
          <v:shape id="_x0000_i1033" style="width:312.35pt;height:64.65pt" coordsize="" o:spt="100" adj="0,,0" path="" filled="f" stroked="f">
            <v:stroke joinstyle="miter"/>
            <v:imagedata r:id="rId15" o:title="base_32851_196001_18"/>
            <v:formulas/>
            <v:path o:connecttype="segments"/>
          </v:shape>
        </w:pict>
      </w:r>
      <w:r w:rsidR="008619D9">
        <w:t xml:space="preserve"> (</w:t>
      </w:r>
      <w:proofErr w:type="spellStart"/>
      <w:r w:rsidR="008619D9">
        <w:t>кВт·ч</w:t>
      </w:r>
      <w:proofErr w:type="spellEnd"/>
      <w:r w:rsidR="008619D9">
        <w:t>), (11)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r>
        <w:t>i - порядковый номер категории участков;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iб</w:t>
      </w:r>
      <w:proofErr w:type="gramStart"/>
      <w:r>
        <w:rPr>
          <w:vertAlign w:val="subscript"/>
        </w:rPr>
        <w:t>.н</w:t>
      </w:r>
      <w:proofErr w:type="gramEnd"/>
      <w:r>
        <w:rPr>
          <w:vertAlign w:val="subscript"/>
        </w:rPr>
        <w:t>ар.сумм</w:t>
      </w:r>
      <w:proofErr w:type="spellEnd"/>
      <w:r>
        <w:t xml:space="preserve"> - суммарная мощность работающих и неработающих световых приборов на </w:t>
      </w:r>
      <w:r>
        <w:lastRenderedPageBreak/>
        <w:t>участках i-й категории, кВт;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E</w:t>
      </w:r>
      <w:r>
        <w:rPr>
          <w:vertAlign w:val="subscript"/>
        </w:rPr>
        <w:t>iнар</w:t>
      </w:r>
      <w:proofErr w:type="gramStart"/>
      <w:r>
        <w:rPr>
          <w:vertAlign w:val="subscript"/>
        </w:rPr>
        <w:t>.н</w:t>
      </w:r>
      <w:proofErr w:type="gramEnd"/>
      <w:r>
        <w:rPr>
          <w:vertAlign w:val="subscript"/>
        </w:rPr>
        <w:t>орм</w:t>
      </w:r>
      <w:proofErr w:type="spellEnd"/>
      <w:r>
        <w:t xml:space="preserve"> - нормативный уровень освещенности на участках i-й категории, зафиксированный в санитарных правилах и нормах, люкс;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E</w:t>
      </w:r>
      <w:r>
        <w:rPr>
          <w:vertAlign w:val="subscript"/>
        </w:rPr>
        <w:t>iнар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средний уровень освещенности на участках i-й категории, рассчитанный с учетом мощности неработающих световых приборов, люкс.</w:t>
      </w:r>
    </w:p>
    <w:p w:rsidR="008619D9" w:rsidRDefault="008619D9">
      <w:pPr>
        <w:pStyle w:val="ConsPlusNormal"/>
        <w:ind w:firstLine="540"/>
        <w:jc w:val="both"/>
      </w:pPr>
      <w:r>
        <w:t xml:space="preserve">3.9. </w:t>
      </w:r>
      <w:proofErr w:type="gramStart"/>
      <w:r>
        <w:t xml:space="preserve">Учет снижения мощности, потребляемой световыми приборами, и (или) количества часов работы системы наружного освещения в результате использования технологий интеллектуального управления системой наружного освещения при определении объема потребления электрической энергии осуществляется в соответствии с </w:t>
      </w:r>
      <w:hyperlink w:anchor="P138" w:history="1">
        <w:r>
          <w:rPr>
            <w:color w:val="0000FF"/>
          </w:rPr>
          <w:t>пунктом 3.2</w:t>
        </w:r>
      </w:hyperlink>
      <w:r>
        <w:t xml:space="preserve"> настоящей Методики при условии фиксированного цикличного графика работы (включения и отключения) системы наружного освещения при использовании таких технологий.</w:t>
      </w:r>
      <w:proofErr w:type="gramEnd"/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r>
        <w:t>IV. Определение расчетно-измерительным способом объема</w:t>
      </w:r>
    </w:p>
    <w:p w:rsidR="008619D9" w:rsidRDefault="008619D9">
      <w:pPr>
        <w:pStyle w:val="ConsPlusNormal"/>
        <w:jc w:val="center"/>
      </w:pPr>
      <w:r>
        <w:t>потребления энергетического ресурса в натуральном выражении</w:t>
      </w:r>
    </w:p>
    <w:p w:rsidR="008619D9" w:rsidRDefault="008619D9">
      <w:pPr>
        <w:pStyle w:val="ConsPlusNormal"/>
        <w:jc w:val="center"/>
      </w:pPr>
      <w:r>
        <w:t>для реализации мероприятий по повышению энергетической</w:t>
      </w:r>
    </w:p>
    <w:p w:rsidR="008619D9" w:rsidRDefault="008619D9">
      <w:pPr>
        <w:pStyle w:val="ConsPlusNormal"/>
        <w:jc w:val="center"/>
      </w:pPr>
      <w:r>
        <w:t xml:space="preserve">эффективности использования </w:t>
      </w:r>
      <w:r w:rsidRPr="00B402E1">
        <w:rPr>
          <w:b/>
        </w:rPr>
        <w:t>электродвигателей</w:t>
      </w:r>
      <w:r>
        <w:t>,</w:t>
      </w:r>
    </w:p>
    <w:p w:rsidR="008619D9" w:rsidRDefault="008619D9">
      <w:pPr>
        <w:pStyle w:val="ConsPlusNormal"/>
        <w:jc w:val="center"/>
      </w:pPr>
      <w:r>
        <w:t>в том числе в составе технологических комплексов</w:t>
      </w:r>
    </w:p>
    <w:p w:rsidR="008619D9" w:rsidRDefault="008619D9">
      <w:pPr>
        <w:pStyle w:val="ConsPlusNormal"/>
        <w:jc w:val="center"/>
      </w:pPr>
      <w:r>
        <w:t>(насосных, компрессорных и прочих)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 xml:space="preserve">4.1. Настоящая глава распространяется на </w:t>
      </w:r>
      <w:proofErr w:type="spellStart"/>
      <w:r>
        <w:t>энергопринимающее</w:t>
      </w:r>
      <w:proofErr w:type="spellEnd"/>
      <w:r>
        <w:t xml:space="preserve"> оборудование, в состав которого включен электродвигатель (далее - </w:t>
      </w:r>
      <w:proofErr w:type="spellStart"/>
      <w:r>
        <w:t>энергооборудование</w:t>
      </w:r>
      <w:proofErr w:type="spellEnd"/>
      <w:r>
        <w:t>), работающее при постоянной нагрузке в режиме одинаковых повторяющихся циклов.</w:t>
      </w:r>
    </w:p>
    <w:p w:rsidR="008619D9" w:rsidRDefault="008619D9">
      <w:pPr>
        <w:pStyle w:val="ConsPlusNormal"/>
        <w:ind w:firstLine="540"/>
        <w:jc w:val="both"/>
      </w:pPr>
      <w:r>
        <w:t xml:space="preserve">4.2. Для определения расчетно-измерительным способом объема потребления электрической энергии </w:t>
      </w:r>
      <w:proofErr w:type="spellStart"/>
      <w:r>
        <w:t>энергооборудованием</w:t>
      </w:r>
      <w:proofErr w:type="spellEnd"/>
      <w:r>
        <w:t xml:space="preserve"> в базовом и отчетном периодах используется мощность, потребляемая </w:t>
      </w:r>
      <w:proofErr w:type="spellStart"/>
      <w:r>
        <w:t>энергооборудованием</w:t>
      </w:r>
      <w:proofErr w:type="spellEnd"/>
      <w:r>
        <w:t xml:space="preserve">, и количество часов работы </w:t>
      </w:r>
      <w:proofErr w:type="spellStart"/>
      <w:r>
        <w:t>энергооборудования</w:t>
      </w:r>
      <w:proofErr w:type="spellEnd"/>
      <w:r>
        <w:t>.</w:t>
      </w:r>
    </w:p>
    <w:p w:rsidR="008619D9" w:rsidRDefault="008619D9">
      <w:pPr>
        <w:pStyle w:val="ConsPlusNormal"/>
        <w:ind w:firstLine="540"/>
        <w:jc w:val="both"/>
      </w:pPr>
      <w:bookmarkStart w:id="8" w:name="P187"/>
      <w:bookmarkEnd w:id="8"/>
      <w:r>
        <w:t xml:space="preserve">4.3. Объем потребления электрической энергии </w:t>
      </w:r>
      <w:proofErr w:type="spellStart"/>
      <w:r>
        <w:t>энергооборудованием</w:t>
      </w:r>
      <w:proofErr w:type="spellEnd"/>
      <w:r>
        <w:t xml:space="preserve"> (</w:t>
      </w:r>
      <w:proofErr w:type="spellStart"/>
      <w:r>
        <w:t>W</w:t>
      </w:r>
      <w:r>
        <w:rPr>
          <w:vertAlign w:val="subscript"/>
        </w:rPr>
        <w:t>эл</w:t>
      </w:r>
      <w:proofErr w:type="gramStart"/>
      <w:r>
        <w:rPr>
          <w:vertAlign w:val="subscript"/>
        </w:rPr>
        <w:t>.д</w:t>
      </w:r>
      <w:proofErr w:type="gramEnd"/>
      <w:r>
        <w:rPr>
          <w:vertAlign w:val="subscript"/>
        </w:rPr>
        <w:t>в</w:t>
      </w:r>
      <w:proofErr w:type="spellEnd"/>
      <w:r>
        <w:t>) в базовом и отчетном периодах определяется по следующей формуле:</w:t>
      </w:r>
    </w:p>
    <w:p w:rsidR="008619D9" w:rsidRDefault="008619D9">
      <w:pPr>
        <w:pStyle w:val="ConsPlusNormal"/>
        <w:jc w:val="both"/>
      </w:pPr>
    </w:p>
    <w:p w:rsidR="008619D9" w:rsidRDefault="00677ED2">
      <w:pPr>
        <w:pStyle w:val="ConsPlusNormal"/>
        <w:jc w:val="center"/>
      </w:pPr>
      <w:r>
        <w:rPr>
          <w:position w:val="-14"/>
        </w:rPr>
        <w:pict>
          <v:shape id="_x0000_i1034" style="width:132.35pt;height:21.65pt" coordsize="" o:spt="100" adj="0,,0" path="" filled="f" stroked="f">
            <v:stroke joinstyle="miter"/>
            <v:imagedata r:id="rId16" o:title="base_32851_196001_19"/>
            <v:formulas/>
            <v:path o:connecttype="segments"/>
          </v:shape>
        </w:pict>
      </w:r>
      <w:r w:rsidR="008619D9">
        <w:t xml:space="preserve"> (</w:t>
      </w:r>
      <w:proofErr w:type="spellStart"/>
      <w:r w:rsidR="008619D9">
        <w:t>кВт·ч</w:t>
      </w:r>
      <w:proofErr w:type="spellEnd"/>
      <w:r w:rsidR="008619D9">
        <w:t>), (12)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где: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T</w:t>
      </w:r>
      <w:r>
        <w:rPr>
          <w:vertAlign w:val="subscript"/>
        </w:rPr>
        <w:t>эл.дв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 - количество часов работы </w:t>
      </w:r>
      <w:proofErr w:type="spellStart"/>
      <w:r>
        <w:t>энергооборудования</w:t>
      </w:r>
      <w:proofErr w:type="spellEnd"/>
      <w:r>
        <w:t>, ч;</w:t>
      </w:r>
    </w:p>
    <w:p w:rsidR="008619D9" w:rsidRDefault="008619D9">
      <w:pPr>
        <w:pStyle w:val="ConsPlusNormal"/>
        <w:ind w:firstLine="540"/>
        <w:jc w:val="both"/>
      </w:pPr>
      <w:proofErr w:type="spellStart"/>
      <w:r>
        <w:t>P</w:t>
      </w:r>
      <w:r>
        <w:rPr>
          <w:vertAlign w:val="subscript"/>
        </w:rPr>
        <w:t>эл.дв</w:t>
      </w:r>
      <w:proofErr w:type="gramStart"/>
      <w:r>
        <w:rPr>
          <w:vertAlign w:val="subscript"/>
        </w:rPr>
        <w:t>.и</w:t>
      </w:r>
      <w:proofErr w:type="gramEnd"/>
      <w:r>
        <w:rPr>
          <w:vertAlign w:val="subscript"/>
        </w:rPr>
        <w:t>зм</w:t>
      </w:r>
      <w:proofErr w:type="spellEnd"/>
      <w:r>
        <w:t xml:space="preserve"> - мощность, потребляемая </w:t>
      </w:r>
      <w:proofErr w:type="spellStart"/>
      <w:r>
        <w:t>энергооборудованием</w:t>
      </w:r>
      <w:proofErr w:type="spellEnd"/>
      <w:r>
        <w:t xml:space="preserve"> в ходе его работы, кВт.</w:t>
      </w:r>
    </w:p>
    <w:p w:rsidR="008619D9" w:rsidRDefault="008619D9">
      <w:pPr>
        <w:pStyle w:val="ConsPlusNormal"/>
        <w:ind w:firstLine="540"/>
        <w:jc w:val="both"/>
      </w:pPr>
      <w:r>
        <w:t xml:space="preserve">4.4. Количество часов работы </w:t>
      </w:r>
      <w:proofErr w:type="spellStart"/>
      <w:r>
        <w:t>энергооборудования</w:t>
      </w:r>
      <w:proofErr w:type="spellEnd"/>
      <w:r>
        <w:t xml:space="preserve"> (</w:t>
      </w:r>
      <w:proofErr w:type="spellStart"/>
      <w:r>
        <w:t>Т</w:t>
      </w:r>
      <w:r>
        <w:rPr>
          <w:vertAlign w:val="subscript"/>
        </w:rPr>
        <w:t>эл.дв</w:t>
      </w:r>
      <w:proofErr w:type="gramStart"/>
      <w:r>
        <w:rPr>
          <w:vertAlign w:val="subscript"/>
        </w:rPr>
        <w:t>.р</w:t>
      </w:r>
      <w:proofErr w:type="gramEnd"/>
      <w:r>
        <w:rPr>
          <w:vertAlign w:val="subscript"/>
        </w:rPr>
        <w:t>асчет</w:t>
      </w:r>
      <w:proofErr w:type="spellEnd"/>
      <w:r>
        <w:t xml:space="preserve">) определяется на основании графиков включения и выключения </w:t>
      </w:r>
      <w:proofErr w:type="spellStart"/>
      <w:r>
        <w:t>энергооборудования</w:t>
      </w:r>
      <w:proofErr w:type="spellEnd"/>
      <w:r>
        <w:t xml:space="preserve">, режимных карт или иных документированных регламентов, позволяющих определить график работы </w:t>
      </w:r>
      <w:proofErr w:type="spellStart"/>
      <w:r>
        <w:t>энергооборудования</w:t>
      </w:r>
      <w:proofErr w:type="spellEnd"/>
      <w:r>
        <w:t>.</w:t>
      </w:r>
    </w:p>
    <w:p w:rsidR="008619D9" w:rsidRDefault="008619D9">
      <w:pPr>
        <w:pStyle w:val="ConsPlusNormal"/>
        <w:ind w:firstLine="540"/>
        <w:jc w:val="both"/>
      </w:pPr>
      <w:r>
        <w:t xml:space="preserve">4.5. Мощность, потребляемая </w:t>
      </w:r>
      <w:proofErr w:type="spellStart"/>
      <w:r>
        <w:t>энергооборудованием</w:t>
      </w:r>
      <w:proofErr w:type="spellEnd"/>
      <w:r>
        <w:t xml:space="preserve"> в базовом и отчетном </w:t>
      </w:r>
      <w:proofErr w:type="gramStart"/>
      <w:r>
        <w:t>периодах</w:t>
      </w:r>
      <w:proofErr w:type="gramEnd"/>
      <w:r>
        <w:t xml:space="preserve">, определяется на основе измерений, которые проводятся не ранее чем через 100 часов работы </w:t>
      </w:r>
      <w:proofErr w:type="spellStart"/>
      <w:r>
        <w:t>энергооборудования</w:t>
      </w:r>
      <w:proofErr w:type="spellEnd"/>
      <w:r>
        <w:t xml:space="preserve"> с момента его установки и не ранее чем через 15 минут после включения </w:t>
      </w:r>
      <w:proofErr w:type="spellStart"/>
      <w:r>
        <w:t>энергооборудования</w:t>
      </w:r>
      <w:proofErr w:type="spellEnd"/>
      <w:r>
        <w:t>.</w:t>
      </w:r>
    </w:p>
    <w:p w:rsidR="008619D9" w:rsidRDefault="008619D9">
      <w:pPr>
        <w:pStyle w:val="ConsPlusNormal"/>
        <w:ind w:firstLine="540"/>
        <w:jc w:val="both"/>
      </w:pPr>
      <w:r>
        <w:t xml:space="preserve">4.6. Учет снижения мощности, потребляемой </w:t>
      </w:r>
      <w:proofErr w:type="spellStart"/>
      <w:r>
        <w:t>энергооборудованием</w:t>
      </w:r>
      <w:proofErr w:type="spellEnd"/>
      <w:r>
        <w:t xml:space="preserve">, и (или) количества часов работы </w:t>
      </w:r>
      <w:proofErr w:type="spellStart"/>
      <w:r>
        <w:t>энергооборудованием</w:t>
      </w:r>
      <w:proofErr w:type="spellEnd"/>
      <w:r>
        <w:t xml:space="preserve"> в результате в результате использования технологий интеллектуального управления при определении объема потребления электрической энергии осуществляется в соответствии с </w:t>
      </w:r>
      <w:hyperlink w:anchor="P187" w:history="1">
        <w:r>
          <w:rPr>
            <w:color w:val="0000FF"/>
          </w:rPr>
          <w:t>пунктом 4.3</w:t>
        </w:r>
      </w:hyperlink>
      <w:r>
        <w:t xml:space="preserve"> настоящей Методики при условии фиксированного цикличного режима работы </w:t>
      </w:r>
      <w:proofErr w:type="spellStart"/>
      <w:r>
        <w:t>энергооборудования</w:t>
      </w:r>
      <w:proofErr w:type="spellEnd"/>
      <w:r>
        <w:t xml:space="preserve"> при использовании таких технологий с проведением соответствующих измерений.</w:t>
      </w:r>
    </w:p>
    <w:p w:rsidR="008619D9" w:rsidRDefault="008619D9">
      <w:pPr>
        <w:pStyle w:val="ConsPlusNormal"/>
        <w:ind w:firstLine="540"/>
        <w:jc w:val="both"/>
      </w:pPr>
      <w:r>
        <w:t xml:space="preserve">4.7. В случаях, когда построить фиксированный цикличный график работы </w:t>
      </w:r>
      <w:proofErr w:type="spellStart"/>
      <w:r>
        <w:t>энергооборудования</w:t>
      </w:r>
      <w:proofErr w:type="spellEnd"/>
      <w:r>
        <w:t xml:space="preserve"> не представляется возможным, определение объема потребления электрической энергии </w:t>
      </w:r>
      <w:proofErr w:type="spellStart"/>
      <w:r>
        <w:t>энергооборудованием</w:t>
      </w:r>
      <w:proofErr w:type="spellEnd"/>
      <w:r>
        <w:t xml:space="preserve"> расчетно-измерительным способом не осуществляется.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bookmarkStart w:id="9" w:name="P199"/>
      <w:bookmarkEnd w:id="9"/>
      <w:r>
        <w:t>V. Определение расчетно-измерительным способом объема</w:t>
      </w:r>
    </w:p>
    <w:p w:rsidR="008619D9" w:rsidRDefault="008619D9">
      <w:pPr>
        <w:pStyle w:val="ConsPlusNormal"/>
        <w:jc w:val="center"/>
      </w:pPr>
      <w:r>
        <w:t>потребления энергетического ресурса в натуральном выражении</w:t>
      </w:r>
    </w:p>
    <w:p w:rsidR="008619D9" w:rsidRDefault="008619D9">
      <w:pPr>
        <w:pStyle w:val="ConsPlusNormal"/>
        <w:jc w:val="center"/>
      </w:pPr>
      <w:r>
        <w:lastRenderedPageBreak/>
        <w:t>для реализации мероприятий по повышению энергетической</w:t>
      </w:r>
    </w:p>
    <w:p w:rsidR="008619D9" w:rsidRDefault="008619D9">
      <w:pPr>
        <w:pStyle w:val="ConsPlusNormal"/>
        <w:jc w:val="center"/>
      </w:pPr>
      <w:r>
        <w:t xml:space="preserve">эффективности систем </w:t>
      </w:r>
      <w:r w:rsidRPr="00B402E1">
        <w:rPr>
          <w:b/>
        </w:rPr>
        <w:t>теплоснабжения</w:t>
      </w:r>
      <w:r>
        <w:t xml:space="preserve"> зданий, строений</w:t>
      </w:r>
    </w:p>
    <w:p w:rsidR="008619D9" w:rsidRDefault="008619D9">
      <w:pPr>
        <w:pStyle w:val="ConsPlusNormal"/>
        <w:jc w:val="center"/>
      </w:pPr>
      <w:r>
        <w:t>и сооружений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ind w:firstLine="540"/>
        <w:jc w:val="both"/>
      </w:pPr>
      <w:r>
        <w:t>5.1. Настоящая глава распространяется на определение расчетно-измерительным способом объема потребления тепловой энергии в натуральном выражении в базовом периоде водяными системами теплоснабжения зданий, строений, сооружений при отсутствии в точках учета приборов учета тепловой энергии, теплоносителя.</w:t>
      </w:r>
    </w:p>
    <w:p w:rsidR="008619D9" w:rsidRDefault="008619D9">
      <w:pPr>
        <w:pStyle w:val="ConsPlusNormal"/>
        <w:ind w:firstLine="540"/>
        <w:jc w:val="both"/>
      </w:pPr>
      <w:r>
        <w:t xml:space="preserve">5.2. </w:t>
      </w:r>
      <w:proofErr w:type="gramStart"/>
      <w:r>
        <w:t xml:space="preserve">Определение объема потребления тепловой энергии в базовом периоде осуществляется расчетным путем, предусмотренным в соответствии с </w:t>
      </w:r>
      <w:hyperlink r:id="rId17" w:history="1">
        <w:r>
          <w:rPr>
            <w:color w:val="0000FF"/>
          </w:rPr>
          <w:t>Правилами</w:t>
        </w:r>
      </w:hyperlink>
      <w:r>
        <w:t xml:space="preserve"> коммерческого учета тепловой энергии, теплоносителя, утвержденными постановлением Правительства Российской Федерации от 18 ноября 2013 г. N 1034 (Собрание законодательства Российской Федерации, 2013, N 47, ст. 6114), и основывается на пересчете базового показателя по изменению температуры наружного воздуха за базовый период, определенной по данным измерений</w:t>
      </w:r>
      <w:proofErr w:type="gramEnd"/>
      <w:r>
        <w:t xml:space="preserve"> (наблюдений), в соответствии с </w:t>
      </w:r>
      <w:hyperlink w:anchor="P207" w:history="1">
        <w:r>
          <w:rPr>
            <w:color w:val="0000FF"/>
          </w:rPr>
          <w:t>пунктами 5.3</w:t>
        </w:r>
      </w:hyperlink>
      <w:r>
        <w:t xml:space="preserve"> и </w:t>
      </w:r>
      <w:hyperlink w:anchor="P208" w:history="1">
        <w:r>
          <w:rPr>
            <w:color w:val="0000FF"/>
          </w:rPr>
          <w:t>5.4</w:t>
        </w:r>
      </w:hyperlink>
      <w:r>
        <w:t xml:space="preserve"> настоящей Методики.</w:t>
      </w:r>
    </w:p>
    <w:p w:rsidR="008619D9" w:rsidRDefault="008619D9">
      <w:pPr>
        <w:pStyle w:val="ConsPlusNormal"/>
        <w:ind w:firstLine="540"/>
        <w:jc w:val="both"/>
      </w:pPr>
      <w:bookmarkStart w:id="10" w:name="P207"/>
      <w:bookmarkEnd w:id="10"/>
      <w:r>
        <w:t>5.3. В качестве базового показателя принимается значение тепловой нагрузки, указанное в договоре теплоснабжения.</w:t>
      </w:r>
    </w:p>
    <w:p w:rsidR="008619D9" w:rsidRDefault="008619D9">
      <w:pPr>
        <w:pStyle w:val="ConsPlusNormal"/>
        <w:ind w:firstLine="540"/>
        <w:jc w:val="both"/>
      </w:pPr>
      <w:bookmarkStart w:id="11" w:name="P208"/>
      <w:bookmarkEnd w:id="11"/>
      <w:r>
        <w:t>5.4. Пересчет базового показателя производится по фактической среднесуточной температуре наружного воздуха за базовый период, принимаемой по данным метеорологических наблюдений ближайшей к объекту теплопотребления метеостанции территориального органа исполнительной власти, осуществляющего функции оказания государственных услуг в области гидрометеорологии.</w:t>
      </w:r>
    </w:p>
    <w:p w:rsidR="008619D9" w:rsidRDefault="008619D9">
      <w:pPr>
        <w:pStyle w:val="ConsPlusNormal"/>
        <w:ind w:firstLine="540"/>
        <w:jc w:val="both"/>
      </w:pPr>
      <w:r>
        <w:t>5.5. Определение объема потребления тепловой энергии, теплоносителя после реализации мероприятий по повышению энергетической эффективности осуществляется по приборам учета тепловой энергии, теплоносителя.</w:t>
      </w:r>
    </w:p>
    <w:p w:rsidR="008619D9" w:rsidRDefault="008619D9">
      <w:pPr>
        <w:sectPr w:rsidR="008619D9" w:rsidSect="00757B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right"/>
      </w:pPr>
      <w:r>
        <w:t>Приложение</w:t>
      </w:r>
    </w:p>
    <w:p w:rsidR="008619D9" w:rsidRDefault="008619D9">
      <w:pPr>
        <w:pStyle w:val="ConsPlusNormal"/>
        <w:jc w:val="right"/>
      </w:pPr>
      <w:r>
        <w:t>к методике определения</w:t>
      </w:r>
    </w:p>
    <w:p w:rsidR="008619D9" w:rsidRDefault="008619D9">
      <w:pPr>
        <w:pStyle w:val="ConsPlusNormal"/>
        <w:jc w:val="right"/>
      </w:pPr>
      <w:r>
        <w:t>расчетно-измерительным способом</w:t>
      </w:r>
    </w:p>
    <w:p w:rsidR="008619D9" w:rsidRDefault="008619D9">
      <w:pPr>
        <w:pStyle w:val="ConsPlusNormal"/>
        <w:jc w:val="right"/>
      </w:pPr>
      <w:r>
        <w:t>объема потребления энергетического</w:t>
      </w:r>
    </w:p>
    <w:p w:rsidR="008619D9" w:rsidRDefault="008619D9">
      <w:pPr>
        <w:pStyle w:val="ConsPlusNormal"/>
        <w:jc w:val="right"/>
      </w:pPr>
      <w:r>
        <w:t>ресурса в натуральном выражении</w:t>
      </w:r>
    </w:p>
    <w:p w:rsidR="008619D9" w:rsidRDefault="008619D9">
      <w:pPr>
        <w:pStyle w:val="ConsPlusNormal"/>
        <w:jc w:val="right"/>
      </w:pPr>
      <w:r>
        <w:t>для реализации мероприятий,</w:t>
      </w:r>
    </w:p>
    <w:p w:rsidR="008619D9" w:rsidRDefault="008619D9">
      <w:pPr>
        <w:pStyle w:val="ConsPlusNormal"/>
        <w:jc w:val="right"/>
      </w:pPr>
      <w:proofErr w:type="gramStart"/>
      <w:r>
        <w:t>направленных</w:t>
      </w:r>
      <w:proofErr w:type="gramEnd"/>
      <w:r>
        <w:t xml:space="preserve"> на энергосбережение</w:t>
      </w:r>
    </w:p>
    <w:p w:rsidR="008619D9" w:rsidRDefault="008619D9">
      <w:pPr>
        <w:pStyle w:val="ConsPlusNormal"/>
        <w:jc w:val="right"/>
      </w:pPr>
      <w:r>
        <w:t xml:space="preserve">и повышение </w:t>
      </w:r>
      <w:proofErr w:type="gramStart"/>
      <w:r>
        <w:t>энергетической</w:t>
      </w:r>
      <w:proofErr w:type="gramEnd"/>
    </w:p>
    <w:p w:rsidR="008619D9" w:rsidRDefault="008619D9">
      <w:pPr>
        <w:pStyle w:val="ConsPlusNormal"/>
        <w:jc w:val="right"/>
      </w:pPr>
      <w:r>
        <w:t>эффективности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right"/>
      </w:pPr>
      <w:r>
        <w:t>(рекомендуемый образец)</w:t>
      </w:r>
    </w:p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center"/>
      </w:pPr>
      <w:r>
        <w:t>ВЕДОМОСТЬ</w:t>
      </w:r>
    </w:p>
    <w:p w:rsidR="008619D9" w:rsidRDefault="008619D9">
      <w:pPr>
        <w:pStyle w:val="ConsPlusNormal"/>
        <w:jc w:val="center"/>
      </w:pPr>
      <w:r>
        <w:t>измерений (наблюдений) числа часов работы световых приборов</w:t>
      </w:r>
    </w:p>
    <w:p w:rsidR="008619D9" w:rsidRDefault="008619D9">
      <w:pPr>
        <w:pStyle w:val="ConsPlusNormal"/>
        <w:jc w:val="center"/>
      </w:pPr>
      <w:r>
        <w:t>для различных категорий помещений</w:t>
      </w:r>
    </w:p>
    <w:p w:rsidR="008619D9" w:rsidRDefault="008619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2654"/>
        <w:gridCol w:w="4252"/>
      </w:tblGrid>
      <w:tr w:rsidR="008619D9">
        <w:tc>
          <w:tcPr>
            <w:tcW w:w="2721" w:type="dxa"/>
            <w:vMerge w:val="restart"/>
          </w:tcPr>
          <w:p w:rsidR="008619D9" w:rsidRDefault="008619D9">
            <w:pPr>
              <w:pStyle w:val="ConsPlusNormal"/>
              <w:jc w:val="center"/>
            </w:pPr>
            <w:r>
              <w:t>Категория помещения</w:t>
            </w:r>
          </w:p>
        </w:tc>
        <w:tc>
          <w:tcPr>
            <w:tcW w:w="6906" w:type="dxa"/>
            <w:gridSpan w:val="2"/>
          </w:tcPr>
          <w:p w:rsidR="008619D9" w:rsidRDefault="008619D9">
            <w:pPr>
              <w:pStyle w:val="ConsPlusNormal"/>
              <w:jc w:val="center"/>
            </w:pPr>
            <w:r>
              <w:t xml:space="preserve">Среднее количество часов работы, </w:t>
            </w:r>
            <w:proofErr w:type="gramStart"/>
            <w:r>
              <w:t>ч</w:t>
            </w:r>
            <w:proofErr w:type="gramEnd"/>
          </w:p>
        </w:tc>
      </w:tr>
      <w:tr w:rsidR="008619D9">
        <w:tc>
          <w:tcPr>
            <w:tcW w:w="2721" w:type="dxa"/>
            <w:vMerge/>
          </w:tcPr>
          <w:p w:rsidR="008619D9" w:rsidRDefault="008619D9"/>
        </w:tc>
        <w:tc>
          <w:tcPr>
            <w:tcW w:w="2654" w:type="dxa"/>
          </w:tcPr>
          <w:p w:rsidR="008619D9" w:rsidRDefault="008619D9">
            <w:pPr>
              <w:pStyle w:val="ConsPlusNormal"/>
              <w:jc w:val="center"/>
            </w:pPr>
            <w:r>
              <w:t>рабочие дни (</w:t>
            </w:r>
            <w:proofErr w:type="spellStart"/>
            <w:proofErr w:type="gramStart"/>
            <w:r>
              <w:t>T</w:t>
            </w:r>
            <w:r>
              <w:rPr>
                <w:vertAlign w:val="subscript"/>
              </w:rPr>
              <w:t>i</w:t>
            </w:r>
            <w:proofErr w:type="gramEnd"/>
            <w:r>
              <w:rPr>
                <w:vertAlign w:val="subscript"/>
              </w:rPr>
              <w:t>ср.р</w:t>
            </w:r>
            <w:proofErr w:type="spellEnd"/>
            <w:r>
              <w:rPr>
                <w:vertAlign w:val="subscript"/>
              </w:rPr>
              <w:t>.</w:t>
            </w:r>
            <w:r>
              <w:t>)</w:t>
            </w:r>
          </w:p>
        </w:tc>
        <w:tc>
          <w:tcPr>
            <w:tcW w:w="4252" w:type="dxa"/>
          </w:tcPr>
          <w:p w:rsidR="008619D9" w:rsidRDefault="008619D9">
            <w:pPr>
              <w:pStyle w:val="ConsPlusNormal"/>
              <w:jc w:val="center"/>
            </w:pPr>
            <w:r>
              <w:t>нерабочие дни (выходные, праздники, каникулы) (</w:t>
            </w:r>
            <w:proofErr w:type="spellStart"/>
            <w:proofErr w:type="gramStart"/>
            <w:r>
              <w:t>T</w:t>
            </w:r>
            <w:r>
              <w:rPr>
                <w:vertAlign w:val="subscript"/>
              </w:rPr>
              <w:t>i</w:t>
            </w:r>
            <w:proofErr w:type="gramEnd"/>
            <w:r>
              <w:rPr>
                <w:vertAlign w:val="subscript"/>
              </w:rPr>
              <w:t>ср.н</w:t>
            </w:r>
            <w:proofErr w:type="spellEnd"/>
            <w:r>
              <w:rPr>
                <w:vertAlign w:val="subscript"/>
              </w:rPr>
              <w:t>.</w:t>
            </w:r>
            <w:r>
              <w:t>)</w:t>
            </w:r>
          </w:p>
        </w:tc>
      </w:tr>
      <w:tr w:rsidR="008619D9">
        <w:tc>
          <w:tcPr>
            <w:tcW w:w="2721" w:type="dxa"/>
          </w:tcPr>
          <w:p w:rsidR="008619D9" w:rsidRDefault="008619D9">
            <w:pPr>
              <w:pStyle w:val="ConsPlusNormal"/>
            </w:pPr>
          </w:p>
        </w:tc>
        <w:tc>
          <w:tcPr>
            <w:tcW w:w="2654" w:type="dxa"/>
          </w:tcPr>
          <w:p w:rsidR="008619D9" w:rsidRDefault="008619D9">
            <w:pPr>
              <w:pStyle w:val="ConsPlusNormal"/>
            </w:pPr>
          </w:p>
        </w:tc>
        <w:tc>
          <w:tcPr>
            <w:tcW w:w="4252" w:type="dxa"/>
          </w:tcPr>
          <w:p w:rsidR="008619D9" w:rsidRDefault="008619D9">
            <w:pPr>
              <w:pStyle w:val="ConsPlusNormal"/>
            </w:pPr>
          </w:p>
        </w:tc>
      </w:tr>
      <w:tr w:rsidR="008619D9">
        <w:tc>
          <w:tcPr>
            <w:tcW w:w="2721" w:type="dxa"/>
          </w:tcPr>
          <w:p w:rsidR="008619D9" w:rsidRDefault="008619D9">
            <w:pPr>
              <w:pStyle w:val="ConsPlusNormal"/>
            </w:pPr>
          </w:p>
        </w:tc>
        <w:tc>
          <w:tcPr>
            <w:tcW w:w="2654" w:type="dxa"/>
          </w:tcPr>
          <w:p w:rsidR="008619D9" w:rsidRDefault="008619D9">
            <w:pPr>
              <w:pStyle w:val="ConsPlusNormal"/>
            </w:pPr>
          </w:p>
        </w:tc>
        <w:tc>
          <w:tcPr>
            <w:tcW w:w="4252" w:type="dxa"/>
          </w:tcPr>
          <w:p w:rsidR="008619D9" w:rsidRDefault="008619D9">
            <w:pPr>
              <w:pStyle w:val="ConsPlusNormal"/>
            </w:pPr>
          </w:p>
        </w:tc>
      </w:tr>
      <w:tr w:rsidR="008619D9">
        <w:tc>
          <w:tcPr>
            <w:tcW w:w="2721" w:type="dxa"/>
          </w:tcPr>
          <w:p w:rsidR="008619D9" w:rsidRDefault="008619D9">
            <w:pPr>
              <w:pStyle w:val="ConsPlusNormal"/>
            </w:pPr>
          </w:p>
        </w:tc>
        <w:tc>
          <w:tcPr>
            <w:tcW w:w="2654" w:type="dxa"/>
          </w:tcPr>
          <w:p w:rsidR="008619D9" w:rsidRDefault="008619D9">
            <w:pPr>
              <w:pStyle w:val="ConsPlusNormal"/>
            </w:pPr>
          </w:p>
        </w:tc>
        <w:tc>
          <w:tcPr>
            <w:tcW w:w="4252" w:type="dxa"/>
          </w:tcPr>
          <w:p w:rsidR="008619D9" w:rsidRDefault="008619D9">
            <w:pPr>
              <w:pStyle w:val="ConsPlusNormal"/>
            </w:pPr>
          </w:p>
        </w:tc>
      </w:tr>
    </w:tbl>
    <w:p w:rsidR="008619D9" w:rsidRDefault="008619D9">
      <w:pPr>
        <w:pStyle w:val="ConsPlusNormal"/>
        <w:jc w:val="both"/>
      </w:pPr>
    </w:p>
    <w:p w:rsidR="008619D9" w:rsidRDefault="008619D9">
      <w:pPr>
        <w:pStyle w:val="ConsPlusNormal"/>
        <w:jc w:val="both"/>
      </w:pPr>
    </w:p>
    <w:p w:rsidR="005040F0" w:rsidRDefault="005040F0"/>
    <w:sectPr w:rsidR="005040F0" w:rsidSect="00757B5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D9"/>
    <w:rsid w:val="005040F0"/>
    <w:rsid w:val="0066275C"/>
    <w:rsid w:val="00677ED2"/>
    <w:rsid w:val="00757B5E"/>
    <w:rsid w:val="00772B28"/>
    <w:rsid w:val="008619D9"/>
    <w:rsid w:val="00B4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9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19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19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9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19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19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hyperlink" Target="consultantplus://offline/ref=930F340AEE487D291C7BA8B10483D16881FEF1CAFE76321452097E3550ACH" TargetMode="External"/><Relationship Id="rId17" Type="http://schemas.openxmlformats.org/officeDocument/2006/relationships/hyperlink" Target="consultantplus://offline/ref=930F340AEE487D291C7BA8B10483D16884FBFDCAFB7B6F1E5A5072370B8E7E5E5C8286625FE5A84155AAH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930F340AEE487D291C7BA8B10483D16884FBFBCAF87B6F1E5A5072370B8E7E5E5C8286625FE5A84055ACH" TargetMode="External"/><Relationship Id="rId15" Type="http://schemas.openxmlformats.org/officeDocument/2006/relationships/image" Target="media/image9.wmf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vasdamas</dc:creator>
  <cp:lastModifiedBy>shaf</cp:lastModifiedBy>
  <cp:revision>5</cp:revision>
  <dcterms:created xsi:type="dcterms:W3CDTF">2016-10-13T07:00:00Z</dcterms:created>
  <dcterms:modified xsi:type="dcterms:W3CDTF">2017-07-17T07:36:00Z</dcterms:modified>
</cp:coreProperties>
</file>